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spacing w:before="0" w:afterLines="100" w:line="460" w:lineRule="exact"/>
        <w:jc w:val="left"/>
        <w:rPr>
          <w:rFonts w:ascii="宋体" w:hAnsi="宋体" w:eastAsia="宋体"/>
          <w:b w:val="0"/>
          <w:color w:val="auto"/>
          <w:sz w:val="24"/>
          <w:szCs w:val="24"/>
        </w:rPr>
      </w:pPr>
      <w:bookmarkStart w:id="0" w:name="_GoBack"/>
      <w:bookmarkEnd w:id="0"/>
      <w:r>
        <w:rPr>
          <w:rFonts w:hint="eastAsia" w:ascii="宋体" w:hAnsi="宋体" w:eastAsia="宋体"/>
          <w:b w:val="0"/>
          <w:color w:val="auto"/>
          <w:sz w:val="24"/>
          <w:szCs w:val="24"/>
        </w:rPr>
        <w:t>附件1</w:t>
      </w:r>
    </w:p>
    <w:p>
      <w:pPr>
        <w:pStyle w:val="2"/>
        <w:spacing w:beforeLines="100" w:after="0" w:line="460" w:lineRule="exact"/>
        <w:rPr>
          <w:rFonts w:ascii="宋体" w:hAnsi="宋体" w:eastAsia="宋体"/>
          <w:color w:val="auto"/>
          <w:szCs w:val="32"/>
        </w:rPr>
      </w:pPr>
      <w:r>
        <w:rPr>
          <w:rFonts w:hint="eastAsia" w:ascii="宋体" w:hAnsi="宋体" w:eastAsia="宋体"/>
          <w:color w:val="auto"/>
          <w:szCs w:val="32"/>
        </w:rPr>
        <w:t>中国高校产学研创新基金-蓝点分布式智能计算项目</w:t>
      </w:r>
    </w:p>
    <w:p>
      <w:pPr>
        <w:pStyle w:val="2"/>
        <w:spacing w:before="0" w:afterLines="50" w:line="460" w:lineRule="exact"/>
        <w:rPr>
          <w:rFonts w:ascii="宋体" w:hAnsi="宋体" w:eastAsia="宋体"/>
          <w:color w:val="auto"/>
          <w:szCs w:val="32"/>
        </w:rPr>
      </w:pPr>
      <w:r>
        <w:rPr>
          <w:rFonts w:hint="eastAsia" w:ascii="宋体" w:hAnsi="宋体" w:eastAsia="宋体"/>
          <w:color w:val="auto"/>
          <w:szCs w:val="32"/>
        </w:rPr>
        <w:t>申报指南说明</w:t>
      </w:r>
    </w:p>
    <w:p>
      <w:pPr>
        <w:spacing w:before="0" w:after="0" w:line="460" w:lineRule="exact"/>
        <w:ind w:firstLine="480"/>
        <w:rPr>
          <w:rFonts w:ascii="宋体" w:hAnsi="宋体"/>
          <w:color w:val="auto"/>
          <w:sz w:val="24"/>
          <w:szCs w:val="24"/>
        </w:rPr>
      </w:pPr>
      <w:r>
        <w:rPr>
          <w:rFonts w:hint="eastAsia" w:ascii="宋体" w:hAnsi="宋体"/>
          <w:color w:val="auto"/>
          <w:sz w:val="24"/>
          <w:szCs w:val="24"/>
        </w:rPr>
        <w:t>为贯彻落实党的十九大和全国教育大会精神，推进产学研协同创新，支撑实施创新驱动发展战略，提升教育服务经济社会发展能力，促进科技成果转化，教育部科技发展中心</w:t>
      </w:r>
      <w:r>
        <w:rPr>
          <w:rFonts w:ascii="宋体" w:hAnsi="宋体"/>
          <w:color w:val="auto"/>
          <w:sz w:val="24"/>
          <w:szCs w:val="24"/>
        </w:rPr>
        <w:t>联合</w:t>
      </w:r>
      <w:r>
        <w:rPr>
          <w:rFonts w:hint="eastAsia" w:ascii="宋体" w:hAnsi="宋体"/>
          <w:color w:val="auto"/>
          <w:sz w:val="24"/>
          <w:szCs w:val="24"/>
        </w:rPr>
        <w:t>北京蓝点动力数据科技有限公司、东华软件股份公司联合设立“中国高校产学研创新基金-蓝点分布式智能计算项目”，支持高校在人工智能、大数据、云计算等领域的科学研究和教学实践。</w:t>
      </w:r>
    </w:p>
    <w:p>
      <w:pPr>
        <w:pStyle w:val="3"/>
        <w:numPr>
          <w:ilvl w:val="0"/>
          <w:numId w:val="0"/>
        </w:numPr>
        <w:spacing w:beforeLines="0" w:line="460" w:lineRule="exact"/>
        <w:ind w:left="618"/>
        <w:rPr>
          <w:rFonts w:ascii="宋体" w:hAnsi="宋体" w:eastAsia="宋体"/>
          <w:color w:val="auto"/>
        </w:rPr>
      </w:pPr>
      <w:r>
        <w:rPr>
          <w:rFonts w:hint="eastAsia" w:ascii="宋体" w:hAnsi="宋体" w:eastAsia="宋体"/>
          <w:color w:val="auto"/>
        </w:rPr>
        <w:t>一、课题说明</w:t>
      </w:r>
    </w:p>
    <w:p>
      <w:pPr>
        <w:spacing w:before="0" w:after="0" w:line="460" w:lineRule="exact"/>
        <w:ind w:firstLine="480"/>
        <w:rPr>
          <w:rFonts w:ascii="宋体" w:hAnsi="宋体"/>
          <w:color w:val="auto"/>
          <w:sz w:val="24"/>
          <w:szCs w:val="24"/>
        </w:rPr>
      </w:pPr>
      <w:r>
        <w:rPr>
          <w:rFonts w:hint="eastAsia" w:ascii="宋体" w:hAnsi="宋体"/>
          <w:color w:val="auto"/>
          <w:sz w:val="24"/>
          <w:szCs w:val="24"/>
        </w:rPr>
        <w:t>“蓝点分布式智能计算项目”旨在全国范围内遴选合作高校，共同关注人工智能、大数据、云计算领域内的科研创新和教学实践，培养更多掌握人工智能技术的人才，助力地方产业升级。</w:t>
      </w:r>
    </w:p>
    <w:p>
      <w:pPr>
        <w:spacing w:before="0" w:after="0" w:line="460" w:lineRule="exact"/>
        <w:ind w:firstLine="480"/>
        <w:rPr>
          <w:rFonts w:ascii="宋体" w:hAnsi="宋体"/>
          <w:color w:val="auto"/>
          <w:sz w:val="24"/>
          <w:szCs w:val="24"/>
        </w:rPr>
      </w:pPr>
      <w:r>
        <w:rPr>
          <w:rFonts w:hint="eastAsia" w:ascii="宋体" w:hAnsi="宋体"/>
          <w:color w:val="auto"/>
          <w:sz w:val="24"/>
          <w:szCs w:val="24"/>
        </w:rPr>
        <w:t>1. 本次申报针对人工智能、大数据、云计算领域的科学研究及教学实践，以科技变革促进教育变革，创新人才培养机制，推动社会发展为目标。</w:t>
      </w:r>
    </w:p>
    <w:p>
      <w:pPr>
        <w:spacing w:before="0" w:after="0" w:line="460" w:lineRule="exact"/>
        <w:ind w:firstLine="480"/>
        <w:rPr>
          <w:rFonts w:ascii="宋体" w:hAnsi="宋体"/>
          <w:color w:val="auto"/>
          <w:sz w:val="24"/>
          <w:szCs w:val="24"/>
        </w:rPr>
      </w:pPr>
      <w:r>
        <w:rPr>
          <w:rFonts w:hint="eastAsia" w:ascii="宋体" w:hAnsi="宋体"/>
          <w:color w:val="auto"/>
          <w:sz w:val="24"/>
          <w:szCs w:val="24"/>
        </w:rPr>
        <w:t>2. 根据确定的研究内容，“蓝点分布式智能计算项目”为每个课题提供</w:t>
      </w:r>
      <w:r>
        <w:rPr>
          <w:rFonts w:hint="eastAsia" w:ascii="宋体" w:hAnsi="宋体"/>
          <w:sz w:val="24"/>
          <w:szCs w:val="24"/>
        </w:rPr>
        <w:t>20万元至50万元的课题经费和科研软硬件平台支持（课题经费不低于总经费的50%）</w:t>
      </w:r>
      <w:r>
        <w:rPr>
          <w:rFonts w:hint="eastAsia" w:ascii="宋体" w:hAnsi="宋体"/>
          <w:color w:val="auto"/>
          <w:sz w:val="24"/>
          <w:szCs w:val="24"/>
        </w:rPr>
        <w:t>。</w:t>
      </w:r>
    </w:p>
    <w:p>
      <w:pPr>
        <w:spacing w:before="0" w:after="0" w:line="460" w:lineRule="exact"/>
        <w:ind w:firstLine="480"/>
        <w:rPr>
          <w:rFonts w:ascii="宋体" w:hAnsi="宋体"/>
          <w:color w:val="auto"/>
          <w:sz w:val="24"/>
          <w:szCs w:val="24"/>
        </w:rPr>
      </w:pPr>
      <w:r>
        <w:rPr>
          <w:rFonts w:hint="eastAsia" w:ascii="宋体" w:hAnsi="宋体"/>
          <w:color w:val="auto"/>
          <w:sz w:val="24"/>
          <w:szCs w:val="24"/>
        </w:rPr>
        <w:t>3. 课题的计划执行时间为</w:t>
      </w:r>
      <w:r>
        <w:rPr>
          <w:rFonts w:hint="eastAsia" w:ascii="宋体" w:hAnsi="宋体"/>
          <w:sz w:val="24"/>
          <w:szCs w:val="24"/>
        </w:rPr>
        <w:t>2022年1月1日～2022年12月31日</w:t>
      </w:r>
      <w:r>
        <w:rPr>
          <w:rFonts w:hint="eastAsia" w:ascii="宋体" w:hAnsi="宋体"/>
          <w:color w:val="auto"/>
          <w:sz w:val="24"/>
          <w:szCs w:val="24"/>
        </w:rPr>
        <w:t>，可根据课题复杂程度适度延长执行周期，最长不超过两年。</w:t>
      </w:r>
    </w:p>
    <w:p>
      <w:pPr>
        <w:spacing w:before="0" w:after="0" w:line="460" w:lineRule="exact"/>
        <w:ind w:firstLine="480"/>
        <w:rPr>
          <w:rFonts w:ascii="宋体" w:hAnsi="宋体"/>
          <w:color w:val="auto"/>
          <w:sz w:val="24"/>
          <w:szCs w:val="24"/>
        </w:rPr>
      </w:pPr>
      <w:r>
        <w:rPr>
          <w:rFonts w:hint="eastAsia" w:ascii="宋体" w:hAnsi="宋体"/>
          <w:color w:val="auto"/>
          <w:sz w:val="24"/>
          <w:szCs w:val="24"/>
        </w:rPr>
        <w:t>4. “蓝点分布式智能计算项目”课题选题：</w:t>
      </w:r>
    </w:p>
    <w:p>
      <w:pPr>
        <w:spacing w:before="0" w:after="0" w:line="460" w:lineRule="exact"/>
        <w:ind w:firstLine="480"/>
        <w:rPr>
          <w:rFonts w:ascii="宋体" w:hAnsi="宋体"/>
          <w:color w:val="auto"/>
          <w:sz w:val="24"/>
          <w:szCs w:val="24"/>
        </w:rPr>
      </w:pPr>
      <w:r>
        <w:rPr>
          <w:rFonts w:hint="eastAsia" w:ascii="宋体" w:hAnsi="宋体"/>
          <w:color w:val="auto"/>
          <w:sz w:val="24"/>
          <w:szCs w:val="24"/>
        </w:rPr>
        <w:t>根据产业发展需要，设立相关的科研课题，申请院校从表一中选择课题方向进行申报，要求基于项目提供的人工智能平台和云平台进行研究（相关平台介绍见表二）。</w:t>
      </w:r>
    </w:p>
    <w:p>
      <w:pPr>
        <w:spacing w:before="0" w:after="0" w:line="440" w:lineRule="exact"/>
        <w:ind w:firstLine="482"/>
        <w:jc w:val="center"/>
        <w:rPr>
          <w:rFonts w:ascii="宋体" w:hAnsi="宋体"/>
          <w:b/>
          <w:color w:val="auto"/>
          <w:sz w:val="24"/>
          <w:szCs w:val="24"/>
        </w:rPr>
      </w:pPr>
      <w:r>
        <w:rPr>
          <w:rFonts w:hint="eastAsia" w:ascii="宋体" w:hAnsi="宋体"/>
          <w:b/>
          <w:color w:val="auto"/>
          <w:sz w:val="24"/>
          <w:szCs w:val="24"/>
        </w:rPr>
        <w:t>表一 课题选题列表</w:t>
      </w:r>
    </w:p>
    <w:tbl>
      <w:tblPr>
        <w:tblStyle w:val="31"/>
        <w:tblW w:w="894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18"/>
        <w:gridCol w:w="1738"/>
        <w:gridCol w:w="608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1118" w:type="dxa"/>
            <w:tcBorders>
              <w:top w:val="single" w:color="auto" w:sz="4" w:space="0"/>
              <w:left w:val="single" w:color="auto" w:sz="4" w:space="0"/>
              <w:bottom w:val="single" w:color="auto" w:sz="4" w:space="0"/>
              <w:right w:val="single" w:color="auto" w:sz="4" w:space="0"/>
            </w:tcBorders>
            <w:shd w:val="clear" w:color="auto" w:fill="BFBFBF"/>
            <w:vAlign w:val="center"/>
          </w:tcPr>
          <w:p>
            <w:pPr>
              <w:ind w:firstLine="19" w:firstLineChars="9"/>
              <w:jc w:val="center"/>
              <w:rPr>
                <w:rFonts w:ascii="宋体" w:hAnsi="宋体" w:cs="宋体"/>
                <w:b/>
                <w:color w:val="auto"/>
                <w:szCs w:val="21"/>
              </w:rPr>
            </w:pPr>
            <w:r>
              <w:rPr>
                <w:rFonts w:hint="eastAsia" w:ascii="宋体" w:hAnsi="宋体" w:cs="宋体"/>
                <w:b/>
                <w:color w:val="auto"/>
                <w:szCs w:val="21"/>
              </w:rPr>
              <w:t>方向编号</w:t>
            </w:r>
          </w:p>
        </w:tc>
        <w:tc>
          <w:tcPr>
            <w:tcW w:w="1738" w:type="dxa"/>
            <w:tcBorders>
              <w:top w:val="single" w:color="auto" w:sz="4" w:space="0"/>
              <w:left w:val="single" w:color="auto" w:sz="4" w:space="0"/>
              <w:bottom w:val="single" w:color="auto" w:sz="4" w:space="0"/>
              <w:right w:val="single" w:color="auto" w:sz="4" w:space="0"/>
            </w:tcBorders>
            <w:shd w:val="clear" w:color="auto" w:fill="BFBFBF"/>
            <w:noWrap/>
            <w:vAlign w:val="center"/>
          </w:tcPr>
          <w:p>
            <w:pPr>
              <w:ind w:firstLine="38" w:firstLineChars="18"/>
              <w:jc w:val="center"/>
              <w:rPr>
                <w:rFonts w:ascii="宋体" w:hAnsi="宋体" w:cs="宋体"/>
                <w:b/>
                <w:color w:val="auto"/>
                <w:szCs w:val="21"/>
              </w:rPr>
            </w:pPr>
            <w:r>
              <w:rPr>
                <w:rFonts w:hint="eastAsia" w:ascii="宋体" w:hAnsi="宋体" w:cs="宋体"/>
                <w:b/>
                <w:color w:val="auto"/>
                <w:szCs w:val="21"/>
              </w:rPr>
              <w:t>课题方向</w:t>
            </w:r>
          </w:p>
        </w:tc>
        <w:tc>
          <w:tcPr>
            <w:tcW w:w="6089" w:type="dxa"/>
            <w:tcBorders>
              <w:top w:val="single" w:color="auto" w:sz="4" w:space="0"/>
              <w:left w:val="single" w:color="auto" w:sz="4" w:space="0"/>
              <w:bottom w:val="single" w:color="auto" w:sz="4" w:space="0"/>
              <w:right w:val="single" w:color="auto" w:sz="4" w:space="0"/>
            </w:tcBorders>
            <w:shd w:val="clear" w:color="auto" w:fill="BFBFBF"/>
            <w:vAlign w:val="center"/>
          </w:tcPr>
          <w:p>
            <w:pPr>
              <w:ind w:firstLine="422"/>
              <w:jc w:val="center"/>
              <w:rPr>
                <w:rFonts w:ascii="宋体" w:hAnsi="宋体" w:cs="宋体"/>
                <w:b/>
                <w:color w:val="auto"/>
                <w:szCs w:val="21"/>
              </w:rPr>
            </w:pPr>
            <w:r>
              <w:rPr>
                <w:rFonts w:hint="eastAsia" w:ascii="宋体" w:hAnsi="宋体" w:cs="宋体"/>
                <w:b/>
                <w:color w:val="auto"/>
                <w:szCs w:val="21"/>
              </w:rPr>
              <w:t>课题研究内容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118" w:type="dxa"/>
            <w:tcBorders>
              <w:top w:val="single" w:color="auto" w:sz="4" w:space="0"/>
              <w:left w:val="single" w:color="auto" w:sz="4" w:space="0"/>
              <w:bottom w:val="single" w:color="auto" w:sz="4" w:space="0"/>
              <w:right w:val="single" w:color="auto" w:sz="4" w:space="0"/>
            </w:tcBorders>
            <w:vAlign w:val="center"/>
          </w:tcPr>
          <w:p>
            <w:pPr>
              <w:spacing w:before="0" w:after="0" w:line="300" w:lineRule="exact"/>
              <w:ind w:firstLine="18" w:firstLineChars="9"/>
              <w:jc w:val="center"/>
              <w:rPr>
                <w:rFonts w:ascii="宋体" w:hAnsi="宋体"/>
                <w:color w:val="auto"/>
                <w:sz w:val="20"/>
              </w:rPr>
            </w:pPr>
            <w:r>
              <w:rPr>
                <w:rFonts w:hint="eastAsia" w:ascii="宋体" w:hAnsi="宋体"/>
                <w:color w:val="auto"/>
                <w:sz w:val="20"/>
              </w:rPr>
              <w:t>A01</w:t>
            </w:r>
          </w:p>
        </w:tc>
        <w:tc>
          <w:tcPr>
            <w:tcW w:w="1738" w:type="dxa"/>
            <w:tcBorders>
              <w:top w:val="single" w:color="auto" w:sz="4" w:space="0"/>
              <w:left w:val="single" w:color="auto" w:sz="4" w:space="0"/>
              <w:bottom w:val="single" w:color="auto" w:sz="4" w:space="0"/>
              <w:right w:val="single" w:color="auto" w:sz="4" w:space="0"/>
            </w:tcBorders>
            <w:noWrap/>
            <w:vAlign w:val="center"/>
          </w:tcPr>
          <w:p>
            <w:pPr>
              <w:spacing w:before="0" w:after="0" w:line="300" w:lineRule="exact"/>
              <w:ind w:firstLine="36" w:firstLineChars="18"/>
              <w:rPr>
                <w:rFonts w:ascii="宋体" w:hAnsi="宋体" w:cs="宋体"/>
                <w:color w:val="auto"/>
                <w:sz w:val="20"/>
              </w:rPr>
            </w:pPr>
            <w:r>
              <w:rPr>
                <w:rFonts w:hint="eastAsia" w:ascii="宋体" w:hAnsi="宋体"/>
                <w:color w:val="auto"/>
                <w:sz w:val="20"/>
              </w:rPr>
              <w:t>基于大数据的人工智能算法实现与优化</w:t>
            </w:r>
          </w:p>
        </w:tc>
        <w:tc>
          <w:tcPr>
            <w:tcW w:w="6089" w:type="dxa"/>
            <w:tcBorders>
              <w:top w:val="single" w:color="auto" w:sz="4" w:space="0"/>
              <w:left w:val="single" w:color="auto" w:sz="4" w:space="0"/>
              <w:bottom w:val="single" w:color="auto" w:sz="4" w:space="0"/>
              <w:right w:val="single" w:color="auto" w:sz="4" w:space="0"/>
            </w:tcBorders>
            <w:vAlign w:val="center"/>
          </w:tcPr>
          <w:p>
            <w:pPr>
              <w:spacing w:before="0" w:after="0" w:line="300" w:lineRule="exact"/>
              <w:ind w:firstLine="400"/>
              <w:jc w:val="left"/>
              <w:rPr>
                <w:rFonts w:ascii="宋体" w:hAnsi="宋体"/>
                <w:color w:val="auto"/>
                <w:sz w:val="20"/>
              </w:rPr>
            </w:pPr>
            <w:r>
              <w:rPr>
                <w:rFonts w:hint="eastAsia" w:ascii="宋体" w:hAnsi="宋体"/>
                <w:color w:val="auto"/>
                <w:sz w:val="20"/>
              </w:rPr>
              <w:t>研究在大数据环境支撑下，通过大数据存储和调度能力，优化AI框架和算法，包括主流大数据框架与人工智能框架等的结合和优化研究,通过大数据的海量存储和处理调度能力，优化AI框架、模型存储、训练速度、GPU调度等，以提升性能；</w:t>
            </w:r>
          </w:p>
          <w:p>
            <w:pPr>
              <w:spacing w:before="0" w:after="0" w:line="300" w:lineRule="exact"/>
              <w:ind w:firstLine="400"/>
              <w:jc w:val="left"/>
              <w:rPr>
                <w:rFonts w:ascii="宋体" w:hAnsi="宋体"/>
                <w:color w:val="auto"/>
                <w:sz w:val="20"/>
              </w:rPr>
            </w:pPr>
            <w:r>
              <w:rPr>
                <w:rFonts w:hint="eastAsia" w:ascii="宋体" w:hAnsi="宋体"/>
                <w:color w:val="auto"/>
                <w:sz w:val="20"/>
              </w:rPr>
              <w:t>主要研究内容包括但不限于：主流AI框架(T</w:t>
            </w:r>
            <w:r>
              <w:rPr>
                <w:rFonts w:ascii="宋体" w:hAnsi="宋体"/>
                <w:color w:val="auto"/>
                <w:sz w:val="20"/>
              </w:rPr>
              <w:t>ensoflow/Pytorch/Caffe)</w:t>
            </w:r>
            <w:r>
              <w:rPr>
                <w:rFonts w:hint="eastAsia" w:ascii="宋体" w:hAnsi="宋体"/>
                <w:color w:val="auto"/>
                <w:sz w:val="20"/>
              </w:rPr>
              <w:t>在：</w:t>
            </w:r>
          </w:p>
          <w:p>
            <w:pPr>
              <w:pStyle w:val="41"/>
              <w:numPr>
                <w:ilvl w:val="0"/>
                <w:numId w:val="2"/>
              </w:numPr>
              <w:spacing w:before="0" w:after="0" w:line="300" w:lineRule="exact"/>
              <w:ind w:firstLineChars="0"/>
              <w:jc w:val="left"/>
              <w:rPr>
                <w:rFonts w:ascii="宋体" w:hAnsi="宋体"/>
                <w:color w:val="auto"/>
                <w:sz w:val="20"/>
              </w:rPr>
            </w:pPr>
            <w:r>
              <w:rPr>
                <w:rFonts w:hint="eastAsia" w:ascii="宋体" w:hAnsi="宋体"/>
                <w:color w:val="auto"/>
                <w:sz w:val="20"/>
              </w:rPr>
              <w:t>y</w:t>
            </w:r>
            <w:r>
              <w:rPr>
                <w:rFonts w:ascii="宋体" w:hAnsi="宋体"/>
                <w:color w:val="auto"/>
                <w:sz w:val="20"/>
              </w:rPr>
              <w:t>arn/</w:t>
            </w:r>
            <w:r>
              <w:rPr>
                <w:rFonts w:hint="eastAsia" w:ascii="宋体" w:hAnsi="宋体"/>
                <w:color w:val="auto"/>
                <w:sz w:val="20"/>
              </w:rPr>
              <w:t>spark</w:t>
            </w:r>
            <w:r>
              <w:rPr>
                <w:rFonts w:ascii="宋体" w:hAnsi="宋体"/>
                <w:color w:val="auto"/>
                <w:sz w:val="20"/>
              </w:rPr>
              <w:t>/flink</w:t>
            </w:r>
            <w:r>
              <w:rPr>
                <w:rFonts w:hint="eastAsia" w:ascii="宋体" w:hAnsi="宋体"/>
                <w:color w:val="auto"/>
                <w:sz w:val="20"/>
              </w:rPr>
              <w:t>分布式调度框架</w:t>
            </w:r>
          </w:p>
          <w:p>
            <w:pPr>
              <w:pStyle w:val="41"/>
              <w:numPr>
                <w:ilvl w:val="0"/>
                <w:numId w:val="2"/>
              </w:numPr>
              <w:spacing w:before="0" w:after="0" w:line="300" w:lineRule="exact"/>
              <w:ind w:firstLineChars="0"/>
              <w:jc w:val="left"/>
              <w:rPr>
                <w:rFonts w:ascii="宋体" w:hAnsi="宋体"/>
                <w:color w:val="auto"/>
                <w:sz w:val="20"/>
              </w:rPr>
            </w:pPr>
            <w:r>
              <w:rPr>
                <w:rFonts w:hint="eastAsia" w:ascii="宋体" w:hAnsi="宋体"/>
                <w:color w:val="auto"/>
                <w:sz w:val="20"/>
              </w:rPr>
              <w:t>容器(</w:t>
            </w:r>
            <w:r>
              <w:rPr>
                <w:rFonts w:ascii="宋体" w:hAnsi="宋体"/>
                <w:color w:val="auto"/>
                <w:sz w:val="20"/>
              </w:rPr>
              <w:t>Docker</w:t>
            </w:r>
            <w:r>
              <w:rPr>
                <w:rFonts w:hint="eastAsia" w:ascii="宋体" w:hAnsi="宋体"/>
                <w:color w:val="auto"/>
                <w:sz w:val="20"/>
              </w:rPr>
              <w:t>/</w:t>
            </w:r>
            <w:r>
              <w:rPr>
                <w:rFonts w:ascii="宋体" w:hAnsi="宋体"/>
                <w:color w:val="auto"/>
                <w:sz w:val="20"/>
              </w:rPr>
              <w:t>Containerd/RT</w:t>
            </w:r>
            <w:r>
              <w:rPr>
                <w:rFonts w:hint="eastAsia" w:ascii="宋体" w:hAnsi="宋体"/>
                <w:color w:val="auto"/>
                <w:sz w:val="20"/>
              </w:rPr>
              <w:t>K</w:t>
            </w:r>
            <w:r>
              <w:rPr>
                <w:rFonts w:ascii="宋体" w:hAnsi="宋体"/>
                <w:color w:val="auto"/>
                <w:sz w:val="20"/>
              </w:rPr>
              <w:t>)</w:t>
            </w:r>
            <w:r>
              <w:rPr>
                <w:rFonts w:hint="eastAsia" w:ascii="宋体" w:hAnsi="宋体"/>
                <w:color w:val="auto"/>
                <w:sz w:val="20"/>
              </w:rPr>
              <w:t>和容器管理平台(</w:t>
            </w:r>
            <w:r>
              <w:rPr>
                <w:rFonts w:ascii="宋体" w:hAnsi="宋体"/>
                <w:color w:val="auto"/>
                <w:sz w:val="20"/>
              </w:rPr>
              <w:t>Kubernetes)</w:t>
            </w:r>
          </w:p>
          <w:p>
            <w:pPr>
              <w:spacing w:before="0" w:after="0" w:line="300" w:lineRule="exact"/>
              <w:ind w:firstLine="400"/>
              <w:jc w:val="left"/>
              <w:rPr>
                <w:rFonts w:ascii="宋体" w:hAnsi="宋体"/>
                <w:color w:val="auto"/>
                <w:sz w:val="20"/>
              </w:rPr>
            </w:pPr>
            <w:r>
              <w:rPr>
                <w:rFonts w:hint="eastAsia" w:ascii="宋体" w:hAnsi="宋体"/>
                <w:color w:val="auto"/>
                <w:sz w:val="20"/>
              </w:rPr>
              <w:t>的存储分析、调度优化、算法优化。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118" w:type="dxa"/>
            <w:tcBorders>
              <w:top w:val="single" w:color="auto" w:sz="4" w:space="0"/>
              <w:left w:val="single" w:color="auto" w:sz="4" w:space="0"/>
              <w:bottom w:val="single" w:color="auto" w:sz="4" w:space="0"/>
              <w:right w:val="single" w:color="auto" w:sz="4" w:space="0"/>
            </w:tcBorders>
            <w:vAlign w:val="center"/>
          </w:tcPr>
          <w:p>
            <w:pPr>
              <w:spacing w:beforeLines="50" w:afterLines="50" w:line="340" w:lineRule="exact"/>
              <w:ind w:firstLine="18" w:firstLineChars="9"/>
              <w:jc w:val="center"/>
              <w:rPr>
                <w:rFonts w:ascii="宋体" w:hAnsi="宋体"/>
                <w:color w:val="auto"/>
                <w:sz w:val="20"/>
              </w:rPr>
            </w:pPr>
            <w:r>
              <w:rPr>
                <w:rFonts w:hint="eastAsia" w:ascii="宋体" w:hAnsi="宋体"/>
                <w:color w:val="auto"/>
                <w:sz w:val="20"/>
              </w:rPr>
              <w:t>A02</w:t>
            </w:r>
          </w:p>
        </w:tc>
        <w:tc>
          <w:tcPr>
            <w:tcW w:w="1738" w:type="dxa"/>
            <w:tcBorders>
              <w:top w:val="single" w:color="auto" w:sz="4" w:space="0"/>
              <w:left w:val="single" w:color="auto" w:sz="4" w:space="0"/>
              <w:bottom w:val="single" w:color="auto" w:sz="4" w:space="0"/>
              <w:right w:val="single" w:color="auto" w:sz="4" w:space="0"/>
            </w:tcBorders>
            <w:noWrap/>
            <w:vAlign w:val="center"/>
          </w:tcPr>
          <w:p>
            <w:pPr>
              <w:spacing w:before="0" w:after="0" w:line="300" w:lineRule="exact"/>
              <w:ind w:firstLine="36" w:firstLineChars="18"/>
              <w:rPr>
                <w:rFonts w:ascii="宋体" w:hAnsi="宋体" w:cs="宋体"/>
                <w:color w:val="auto"/>
                <w:sz w:val="20"/>
              </w:rPr>
            </w:pPr>
            <w:r>
              <w:rPr>
                <w:rFonts w:hint="eastAsia" w:ascii="宋体" w:hAnsi="宋体"/>
                <w:color w:val="auto"/>
                <w:sz w:val="20"/>
              </w:rPr>
              <w:t>基于</w:t>
            </w:r>
            <w:r>
              <w:rPr>
                <w:rFonts w:ascii="宋体" w:hAnsi="宋体"/>
                <w:color w:val="auto"/>
                <w:sz w:val="20"/>
              </w:rPr>
              <w:t>边缘计算</w:t>
            </w:r>
            <w:r>
              <w:rPr>
                <w:rFonts w:hint="eastAsia" w:ascii="宋体" w:hAnsi="宋体"/>
                <w:color w:val="auto"/>
                <w:sz w:val="20"/>
              </w:rPr>
              <w:t>和物联网应用加速</w:t>
            </w:r>
          </w:p>
        </w:tc>
        <w:tc>
          <w:tcPr>
            <w:tcW w:w="6089" w:type="dxa"/>
            <w:tcBorders>
              <w:top w:val="single" w:color="auto" w:sz="4" w:space="0"/>
              <w:left w:val="single" w:color="auto" w:sz="4" w:space="0"/>
              <w:bottom w:val="single" w:color="auto" w:sz="4" w:space="0"/>
              <w:right w:val="single" w:color="auto" w:sz="4" w:space="0"/>
            </w:tcBorders>
            <w:vAlign w:val="center"/>
          </w:tcPr>
          <w:p>
            <w:pPr>
              <w:spacing w:before="0" w:after="0" w:line="300" w:lineRule="exact"/>
              <w:ind w:firstLine="400"/>
              <w:jc w:val="left"/>
              <w:rPr>
                <w:rFonts w:ascii="宋体" w:hAnsi="宋体"/>
                <w:color w:val="auto"/>
                <w:sz w:val="20"/>
              </w:rPr>
            </w:pPr>
            <w:r>
              <w:rPr>
                <w:rFonts w:hint="eastAsia" w:ascii="宋体" w:hAnsi="宋体"/>
                <w:color w:val="auto"/>
                <w:sz w:val="20"/>
              </w:rPr>
              <w:t>研究AI框架、算法等</w:t>
            </w:r>
            <w:r>
              <w:rPr>
                <w:rFonts w:ascii="宋体" w:hAnsi="宋体"/>
                <w:color w:val="auto"/>
                <w:sz w:val="20"/>
              </w:rPr>
              <w:t>在边缘计算</w:t>
            </w:r>
            <w:r>
              <w:rPr>
                <w:rFonts w:hint="eastAsia" w:ascii="宋体" w:hAnsi="宋体"/>
                <w:color w:val="auto"/>
                <w:sz w:val="20"/>
              </w:rPr>
              <w:t>应用</w:t>
            </w:r>
            <w:r>
              <w:rPr>
                <w:rFonts w:ascii="宋体" w:hAnsi="宋体"/>
                <w:color w:val="auto"/>
                <w:sz w:val="20"/>
              </w:rPr>
              <w:t>中的加速</w:t>
            </w:r>
            <w:r>
              <w:rPr>
                <w:rFonts w:hint="eastAsia" w:ascii="宋体" w:hAnsi="宋体"/>
                <w:color w:val="auto"/>
                <w:sz w:val="20"/>
              </w:rPr>
              <w:t>，</w:t>
            </w:r>
            <w:r>
              <w:rPr>
                <w:rFonts w:ascii="宋体" w:hAnsi="宋体"/>
                <w:color w:val="auto"/>
                <w:sz w:val="20"/>
              </w:rPr>
              <w:t>应用场景包括但不限于智慧交通，智慧城市，智慧农业等</w:t>
            </w:r>
            <w:r>
              <w:rPr>
                <w:rFonts w:hint="eastAsia" w:ascii="宋体" w:hAnsi="宋体"/>
                <w:color w:val="auto"/>
                <w:sz w:val="20"/>
              </w:rPr>
              <w:t>。</w:t>
            </w:r>
          </w:p>
          <w:p>
            <w:pPr>
              <w:spacing w:before="0" w:after="0" w:line="300" w:lineRule="exact"/>
              <w:ind w:firstLine="400"/>
              <w:jc w:val="left"/>
              <w:rPr>
                <w:rFonts w:ascii="宋体" w:hAnsi="宋体"/>
                <w:color w:val="auto"/>
                <w:sz w:val="20"/>
              </w:rPr>
            </w:pPr>
            <w:r>
              <w:rPr>
                <w:rFonts w:ascii="宋体" w:hAnsi="宋体"/>
                <w:color w:val="auto"/>
                <w:sz w:val="20"/>
              </w:rPr>
              <w:t>主要研究内容包括</w:t>
            </w:r>
            <w:r>
              <w:rPr>
                <w:rFonts w:hint="eastAsia" w:ascii="宋体" w:hAnsi="宋体"/>
                <w:color w:val="auto"/>
                <w:sz w:val="20"/>
              </w:rPr>
              <w:t>但不限于</w:t>
            </w:r>
            <w:r>
              <w:rPr>
                <w:rFonts w:ascii="宋体" w:hAnsi="宋体"/>
                <w:color w:val="auto"/>
                <w:sz w:val="20"/>
              </w:rPr>
              <w:t>：</w:t>
            </w:r>
            <w:r>
              <w:rPr>
                <w:rFonts w:hint="eastAsia" w:ascii="宋体" w:hAnsi="宋体"/>
                <w:color w:val="auto"/>
                <w:sz w:val="20"/>
              </w:rPr>
              <w:t>主流AI框架和不同算法实现</w:t>
            </w:r>
            <w:r>
              <w:rPr>
                <w:rFonts w:ascii="宋体" w:hAnsi="宋体"/>
                <w:color w:val="auto"/>
                <w:sz w:val="20"/>
              </w:rPr>
              <w:t>在不同场景的边缘设备中对海量视频、图片、语音、文字数据进行实时本地化的分析，识别处理并将处理后的数据以安全加密方式上报到云端，以达到云边安全协同、智能加速融合的目的和效果</w:t>
            </w:r>
            <w:r>
              <w:rPr>
                <w:rFonts w:hint="eastAsia" w:ascii="宋体" w:hAnsi="宋体"/>
                <w:color w:val="auto"/>
                <w:sz w:val="2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118" w:type="dxa"/>
            <w:tcBorders>
              <w:top w:val="single" w:color="auto" w:sz="4" w:space="0"/>
              <w:left w:val="single" w:color="auto" w:sz="4" w:space="0"/>
              <w:bottom w:val="single" w:color="auto" w:sz="4" w:space="0"/>
              <w:right w:val="single" w:color="auto" w:sz="4" w:space="0"/>
            </w:tcBorders>
            <w:vAlign w:val="center"/>
          </w:tcPr>
          <w:p>
            <w:pPr>
              <w:spacing w:beforeLines="50" w:afterLines="50" w:line="340" w:lineRule="exact"/>
              <w:ind w:firstLine="18" w:firstLineChars="9"/>
              <w:jc w:val="center"/>
              <w:rPr>
                <w:rFonts w:ascii="宋体" w:hAnsi="宋体"/>
                <w:color w:val="auto"/>
                <w:sz w:val="20"/>
              </w:rPr>
            </w:pPr>
            <w:r>
              <w:rPr>
                <w:rFonts w:hint="eastAsia" w:ascii="宋体" w:hAnsi="宋体"/>
                <w:color w:val="auto"/>
                <w:sz w:val="20"/>
              </w:rPr>
              <w:t>A03</w:t>
            </w:r>
          </w:p>
        </w:tc>
        <w:tc>
          <w:tcPr>
            <w:tcW w:w="1738" w:type="dxa"/>
            <w:tcBorders>
              <w:top w:val="single" w:color="auto" w:sz="4" w:space="0"/>
              <w:left w:val="single" w:color="auto" w:sz="4" w:space="0"/>
              <w:bottom w:val="single" w:color="auto" w:sz="4" w:space="0"/>
              <w:right w:val="single" w:color="auto" w:sz="4" w:space="0"/>
            </w:tcBorders>
            <w:noWrap/>
            <w:vAlign w:val="center"/>
          </w:tcPr>
          <w:p>
            <w:pPr>
              <w:spacing w:before="0" w:after="0" w:line="300" w:lineRule="exact"/>
              <w:ind w:firstLine="36" w:firstLineChars="18"/>
              <w:rPr>
                <w:rFonts w:ascii="宋体" w:hAnsi="宋体"/>
                <w:color w:val="auto"/>
                <w:sz w:val="20"/>
              </w:rPr>
            </w:pPr>
            <w:r>
              <w:rPr>
                <w:rFonts w:hint="eastAsia" w:ascii="宋体" w:hAnsi="宋体"/>
                <w:color w:val="auto"/>
                <w:sz w:val="20"/>
              </w:rPr>
              <w:t>面向应用的AI算法实现</w:t>
            </w:r>
          </w:p>
        </w:tc>
        <w:tc>
          <w:tcPr>
            <w:tcW w:w="6089" w:type="dxa"/>
            <w:tcBorders>
              <w:top w:val="single" w:color="auto" w:sz="4" w:space="0"/>
              <w:left w:val="single" w:color="auto" w:sz="4" w:space="0"/>
              <w:bottom w:val="single" w:color="auto" w:sz="4" w:space="0"/>
              <w:right w:val="single" w:color="auto" w:sz="4" w:space="0"/>
            </w:tcBorders>
            <w:vAlign w:val="center"/>
          </w:tcPr>
          <w:p>
            <w:pPr>
              <w:spacing w:before="0" w:after="0" w:line="300" w:lineRule="exact"/>
              <w:ind w:firstLine="400"/>
              <w:jc w:val="left"/>
              <w:rPr>
                <w:rFonts w:ascii="宋体" w:hAnsi="宋体"/>
                <w:color w:val="auto"/>
                <w:sz w:val="20"/>
              </w:rPr>
            </w:pPr>
            <w:r>
              <w:rPr>
                <w:rFonts w:hint="eastAsia" w:ascii="宋体" w:hAnsi="宋体"/>
                <w:color w:val="auto"/>
                <w:sz w:val="20"/>
              </w:rPr>
              <w:t>研究特定场景下的人工智能算法的应用辅助支持，根据特定应用场景的数据采集、建模、训练、算法实现和验证，实现部分应用场景的自动化，</w:t>
            </w:r>
            <w:r>
              <w:rPr>
                <w:rFonts w:ascii="宋体" w:hAnsi="宋体"/>
                <w:color w:val="auto"/>
                <w:sz w:val="20"/>
              </w:rPr>
              <w:t>应用场景包括但不限于</w:t>
            </w:r>
            <w:r>
              <w:rPr>
                <w:rFonts w:hint="eastAsia" w:ascii="宋体" w:hAnsi="宋体"/>
                <w:color w:val="auto"/>
                <w:sz w:val="20"/>
              </w:rPr>
              <w:t>智能设计、智能渲染、智能归类、智能扫描</w:t>
            </w:r>
            <w:r>
              <w:rPr>
                <w:rFonts w:ascii="宋体" w:hAnsi="宋体"/>
                <w:color w:val="auto"/>
                <w:sz w:val="20"/>
              </w:rPr>
              <w:t>等</w:t>
            </w:r>
            <w:r>
              <w:rPr>
                <w:rFonts w:hint="eastAsia" w:ascii="宋体" w:hAnsi="宋体"/>
                <w:color w:val="auto"/>
                <w:sz w:val="20"/>
              </w:rPr>
              <w:t>。</w:t>
            </w:r>
          </w:p>
          <w:p>
            <w:pPr>
              <w:spacing w:before="0" w:after="0" w:line="300" w:lineRule="exact"/>
              <w:ind w:firstLine="400"/>
              <w:jc w:val="left"/>
              <w:rPr>
                <w:rFonts w:ascii="宋体" w:hAnsi="宋体"/>
                <w:color w:val="auto"/>
                <w:sz w:val="20"/>
              </w:rPr>
            </w:pPr>
            <w:r>
              <w:rPr>
                <w:rFonts w:ascii="宋体" w:hAnsi="宋体"/>
                <w:color w:val="auto"/>
                <w:sz w:val="20"/>
              </w:rPr>
              <w:t>主要研究内容包括</w:t>
            </w:r>
            <w:r>
              <w:rPr>
                <w:rFonts w:hint="eastAsia" w:ascii="宋体" w:hAnsi="宋体"/>
                <w:color w:val="auto"/>
                <w:sz w:val="20"/>
              </w:rPr>
              <w:t>但不限于</w:t>
            </w:r>
            <w:r>
              <w:rPr>
                <w:rFonts w:ascii="宋体" w:hAnsi="宋体"/>
                <w:color w:val="auto"/>
                <w:sz w:val="20"/>
              </w:rPr>
              <w:t>：</w:t>
            </w:r>
            <w:r>
              <w:rPr>
                <w:rFonts w:hint="eastAsia" w:ascii="宋体" w:hAnsi="宋体"/>
                <w:color w:val="auto"/>
                <w:sz w:val="20"/>
              </w:rPr>
              <w:t>智能辅助设计(</w:t>
            </w:r>
            <w:r>
              <w:rPr>
                <w:rFonts w:ascii="宋体" w:hAnsi="宋体"/>
                <w:color w:val="auto"/>
                <w:sz w:val="20"/>
              </w:rPr>
              <w:t>Photoshop/</w:t>
            </w:r>
            <w:r>
              <w:rPr>
                <w:rFonts w:hint="eastAsia" w:ascii="宋体" w:hAnsi="宋体"/>
                <w:color w:val="auto"/>
                <w:sz w:val="20"/>
              </w:rPr>
              <w:t>Visio</w:t>
            </w:r>
            <w:r>
              <w:rPr>
                <w:rFonts w:ascii="宋体" w:hAnsi="宋体"/>
                <w:color w:val="auto"/>
                <w:sz w:val="20"/>
              </w:rPr>
              <w:t>/</w:t>
            </w:r>
            <w:r>
              <w:rPr>
                <w:rFonts w:hint="eastAsia" w:ascii="宋体" w:hAnsi="宋体"/>
                <w:color w:val="auto"/>
                <w:sz w:val="20"/>
              </w:rPr>
              <w:t>等</w:t>
            </w:r>
            <w:r>
              <w:rPr>
                <w:rFonts w:ascii="宋体" w:hAnsi="宋体"/>
                <w:color w:val="auto"/>
                <w:sz w:val="20"/>
              </w:rPr>
              <w:t>)</w:t>
            </w:r>
            <w:r>
              <w:rPr>
                <w:rFonts w:hint="eastAsia" w:ascii="宋体" w:hAnsi="宋体"/>
                <w:color w:val="auto"/>
                <w:sz w:val="20"/>
              </w:rPr>
              <w:t>出图、智能建筑设计(</w:t>
            </w:r>
            <w:r>
              <w:rPr>
                <w:rFonts w:ascii="宋体" w:hAnsi="宋体"/>
                <w:color w:val="auto"/>
                <w:sz w:val="20"/>
              </w:rPr>
              <w:t>AutoCAD</w:t>
            </w:r>
            <w:r>
              <w:rPr>
                <w:rFonts w:hint="eastAsia" w:ascii="宋体" w:hAnsi="宋体"/>
                <w:color w:val="auto"/>
                <w:sz w:val="20"/>
              </w:rPr>
              <w:t>、3DMax、Maya等</w:t>
            </w:r>
            <w:r>
              <w:rPr>
                <w:rFonts w:ascii="宋体" w:hAnsi="宋体"/>
                <w:color w:val="auto"/>
                <w:sz w:val="20"/>
              </w:rPr>
              <w:t>)</w:t>
            </w:r>
            <w:r>
              <w:rPr>
                <w:rFonts w:hint="eastAsia" w:ascii="宋体" w:hAnsi="宋体"/>
                <w:color w:val="auto"/>
                <w:sz w:val="20"/>
              </w:rPr>
              <w:t>的算法实现等。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118" w:type="dxa"/>
            <w:tcBorders>
              <w:top w:val="single" w:color="auto" w:sz="4" w:space="0"/>
              <w:left w:val="single" w:color="auto" w:sz="4" w:space="0"/>
              <w:bottom w:val="single" w:color="auto" w:sz="4" w:space="0"/>
              <w:right w:val="single" w:color="auto" w:sz="4" w:space="0"/>
            </w:tcBorders>
            <w:vAlign w:val="center"/>
          </w:tcPr>
          <w:p>
            <w:pPr>
              <w:spacing w:beforeLines="50" w:afterLines="50" w:line="340" w:lineRule="exact"/>
              <w:ind w:firstLine="18" w:firstLineChars="9"/>
              <w:jc w:val="center"/>
              <w:rPr>
                <w:rFonts w:ascii="宋体" w:hAnsi="宋体"/>
                <w:color w:val="auto"/>
                <w:sz w:val="20"/>
              </w:rPr>
            </w:pPr>
            <w:r>
              <w:rPr>
                <w:rFonts w:hint="eastAsia" w:ascii="宋体" w:hAnsi="宋体"/>
                <w:color w:val="auto"/>
                <w:sz w:val="20"/>
              </w:rPr>
              <w:t>A04</w:t>
            </w:r>
          </w:p>
        </w:tc>
        <w:tc>
          <w:tcPr>
            <w:tcW w:w="1738" w:type="dxa"/>
            <w:tcBorders>
              <w:top w:val="single" w:color="auto" w:sz="4" w:space="0"/>
              <w:left w:val="single" w:color="auto" w:sz="4" w:space="0"/>
              <w:bottom w:val="single" w:color="auto" w:sz="4" w:space="0"/>
              <w:right w:val="single" w:color="auto" w:sz="4" w:space="0"/>
            </w:tcBorders>
            <w:noWrap/>
            <w:vAlign w:val="center"/>
          </w:tcPr>
          <w:p>
            <w:pPr>
              <w:spacing w:before="0" w:after="0" w:line="300" w:lineRule="exact"/>
              <w:ind w:firstLine="36" w:firstLineChars="18"/>
              <w:rPr>
                <w:rFonts w:ascii="宋体" w:hAnsi="宋体" w:cs="宋体"/>
                <w:color w:val="auto"/>
                <w:sz w:val="20"/>
              </w:rPr>
            </w:pPr>
            <w:r>
              <w:rPr>
                <w:rFonts w:hint="eastAsia" w:ascii="宋体" w:hAnsi="宋体"/>
                <w:color w:val="auto"/>
                <w:sz w:val="20"/>
              </w:rPr>
              <w:t>基于云计算与分布式的人工智能算法实现与优化</w:t>
            </w:r>
          </w:p>
        </w:tc>
        <w:tc>
          <w:tcPr>
            <w:tcW w:w="6089" w:type="dxa"/>
            <w:tcBorders>
              <w:top w:val="single" w:color="auto" w:sz="4" w:space="0"/>
              <w:left w:val="single" w:color="auto" w:sz="4" w:space="0"/>
              <w:bottom w:val="single" w:color="auto" w:sz="4" w:space="0"/>
              <w:right w:val="single" w:color="auto" w:sz="4" w:space="0"/>
            </w:tcBorders>
            <w:vAlign w:val="center"/>
          </w:tcPr>
          <w:p>
            <w:pPr>
              <w:spacing w:before="0" w:after="0" w:line="300" w:lineRule="exact"/>
              <w:ind w:firstLine="400"/>
              <w:jc w:val="left"/>
              <w:rPr>
                <w:rFonts w:ascii="宋体" w:hAnsi="宋体"/>
                <w:color w:val="auto"/>
                <w:sz w:val="20"/>
              </w:rPr>
            </w:pPr>
            <w:r>
              <w:rPr>
                <w:rFonts w:hint="eastAsia" w:ascii="宋体" w:hAnsi="宋体"/>
                <w:color w:val="auto"/>
                <w:sz w:val="20"/>
              </w:rPr>
              <w:t>研究在云计算与大数据的支撑环境下，通过虚拟化、网络、分布式存储、分布式AI计算和调度进行加速，提高性能和提升用户体验，结合AI框架，研究如何为AI计算提供动态的算力、网络和存储能力，以提升性能；研究在数据接入、数据存储、数据分析挖掘、数据共享交换、数据展现等多个环节</w:t>
            </w:r>
            <w:r>
              <w:rPr>
                <w:rFonts w:ascii="宋体" w:hAnsi="宋体"/>
                <w:color w:val="auto"/>
                <w:sz w:val="20"/>
              </w:rPr>
              <w:t>的</w:t>
            </w:r>
            <w:r>
              <w:rPr>
                <w:rFonts w:hint="eastAsia" w:ascii="宋体" w:hAnsi="宋体"/>
                <w:color w:val="auto"/>
                <w:sz w:val="20"/>
              </w:rPr>
              <w:t>加速应用。</w:t>
            </w:r>
          </w:p>
          <w:p>
            <w:pPr>
              <w:spacing w:before="0" w:after="0" w:line="300" w:lineRule="exact"/>
              <w:ind w:firstLine="400"/>
              <w:jc w:val="left"/>
              <w:rPr>
                <w:rFonts w:ascii="宋体" w:hAnsi="宋体"/>
                <w:color w:val="auto"/>
                <w:sz w:val="20"/>
              </w:rPr>
            </w:pPr>
            <w:r>
              <w:rPr>
                <w:rFonts w:ascii="宋体" w:hAnsi="宋体"/>
                <w:color w:val="auto"/>
                <w:sz w:val="20"/>
              </w:rPr>
              <w:t>主要研究内容包括</w:t>
            </w:r>
            <w:r>
              <w:rPr>
                <w:rFonts w:hint="eastAsia" w:ascii="宋体" w:hAnsi="宋体"/>
                <w:color w:val="auto"/>
                <w:sz w:val="20"/>
              </w:rPr>
              <w:t>但不限于</w:t>
            </w:r>
            <w:r>
              <w:rPr>
                <w:rFonts w:ascii="宋体" w:hAnsi="宋体"/>
                <w:color w:val="auto"/>
                <w:sz w:val="20"/>
              </w:rPr>
              <w:t>：</w:t>
            </w:r>
            <w:r>
              <w:rPr>
                <w:rFonts w:hint="eastAsia" w:ascii="宋体" w:hAnsi="宋体"/>
                <w:color w:val="auto"/>
                <w:sz w:val="20"/>
              </w:rPr>
              <w:t>基于并行模型、并行数据、异步模型、异步数据的分布式AI算法实现与优化，基于异构GPU硬件的分布式算法实现与优化，使用分布式虚拟网络提升数据交换和训练任务，基于分布式存储技术优化模型存储和计算。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118" w:type="dxa"/>
            <w:tcBorders>
              <w:top w:val="single" w:color="auto" w:sz="4" w:space="0"/>
              <w:left w:val="single" w:color="auto" w:sz="4" w:space="0"/>
              <w:bottom w:val="single" w:color="auto" w:sz="4" w:space="0"/>
              <w:right w:val="single" w:color="auto" w:sz="4" w:space="0"/>
            </w:tcBorders>
            <w:vAlign w:val="center"/>
          </w:tcPr>
          <w:p>
            <w:pPr>
              <w:spacing w:beforeLines="50" w:afterLines="50" w:line="340" w:lineRule="exact"/>
              <w:ind w:firstLine="18" w:firstLineChars="9"/>
              <w:jc w:val="center"/>
              <w:rPr>
                <w:rFonts w:ascii="宋体" w:hAnsi="宋体"/>
                <w:color w:val="auto"/>
                <w:sz w:val="20"/>
              </w:rPr>
            </w:pPr>
            <w:r>
              <w:rPr>
                <w:rFonts w:hint="eastAsia" w:ascii="宋体" w:hAnsi="宋体"/>
                <w:color w:val="auto"/>
                <w:sz w:val="20"/>
              </w:rPr>
              <w:t>A</w:t>
            </w:r>
            <w:r>
              <w:rPr>
                <w:rFonts w:ascii="宋体" w:hAnsi="宋体"/>
                <w:color w:val="auto"/>
                <w:sz w:val="20"/>
              </w:rPr>
              <w:t>0</w:t>
            </w:r>
            <w:r>
              <w:rPr>
                <w:rFonts w:hint="eastAsia" w:ascii="宋体" w:hAnsi="宋体"/>
                <w:color w:val="auto"/>
                <w:sz w:val="20"/>
              </w:rPr>
              <w:t>5</w:t>
            </w:r>
          </w:p>
        </w:tc>
        <w:tc>
          <w:tcPr>
            <w:tcW w:w="1738" w:type="dxa"/>
            <w:tcBorders>
              <w:top w:val="single" w:color="auto" w:sz="4" w:space="0"/>
              <w:left w:val="single" w:color="auto" w:sz="4" w:space="0"/>
              <w:bottom w:val="single" w:color="auto" w:sz="4" w:space="0"/>
              <w:right w:val="single" w:color="auto" w:sz="4" w:space="0"/>
            </w:tcBorders>
            <w:noWrap/>
            <w:vAlign w:val="center"/>
          </w:tcPr>
          <w:p>
            <w:pPr>
              <w:spacing w:before="0" w:after="0" w:line="300" w:lineRule="exact"/>
              <w:ind w:firstLine="36" w:firstLineChars="18"/>
              <w:rPr>
                <w:rFonts w:ascii="宋体" w:hAnsi="宋体"/>
                <w:color w:val="auto"/>
                <w:sz w:val="20"/>
              </w:rPr>
            </w:pPr>
            <w:r>
              <w:rPr>
                <w:rFonts w:hint="eastAsia" w:ascii="宋体" w:hAnsi="宋体"/>
                <w:color w:val="auto"/>
                <w:sz w:val="20"/>
              </w:rPr>
              <w:t>基于大数据、人工智能的智慧电网</w:t>
            </w:r>
          </w:p>
        </w:tc>
        <w:tc>
          <w:tcPr>
            <w:tcW w:w="6089" w:type="dxa"/>
            <w:tcBorders>
              <w:top w:val="single" w:color="auto" w:sz="4" w:space="0"/>
              <w:left w:val="single" w:color="auto" w:sz="4" w:space="0"/>
              <w:bottom w:val="single" w:color="auto" w:sz="4" w:space="0"/>
              <w:right w:val="single" w:color="auto" w:sz="4" w:space="0"/>
            </w:tcBorders>
            <w:vAlign w:val="center"/>
          </w:tcPr>
          <w:p>
            <w:pPr>
              <w:spacing w:before="0" w:after="0" w:line="300" w:lineRule="exact"/>
              <w:ind w:firstLine="400"/>
              <w:rPr>
                <w:rFonts w:ascii="宋体" w:hAnsi="宋体"/>
                <w:color w:val="auto"/>
                <w:sz w:val="20"/>
              </w:rPr>
            </w:pPr>
            <w:r>
              <w:rPr>
                <w:rFonts w:hint="eastAsia" w:ascii="宋体" w:hAnsi="宋体"/>
                <w:color w:val="auto"/>
                <w:sz w:val="20"/>
              </w:rPr>
              <w:t>研究</w:t>
            </w:r>
            <w:r>
              <w:rPr>
                <w:rFonts w:ascii="宋体" w:hAnsi="宋体"/>
                <w:color w:val="auto"/>
                <w:sz w:val="20"/>
              </w:rPr>
              <w:t>利用</w:t>
            </w:r>
            <w:r>
              <w:rPr>
                <w:rFonts w:hint="eastAsia" w:ascii="宋体" w:hAnsi="宋体"/>
                <w:color w:val="auto"/>
                <w:sz w:val="20"/>
              </w:rPr>
              <w:t>人工智能、大数据技术，对传统的电力行业进行优化。</w:t>
            </w:r>
          </w:p>
          <w:p>
            <w:pPr>
              <w:spacing w:before="0" w:after="0" w:line="300" w:lineRule="exact"/>
              <w:ind w:firstLine="400"/>
              <w:rPr>
                <w:rFonts w:ascii="宋体" w:hAnsi="宋体"/>
                <w:color w:val="auto"/>
                <w:sz w:val="20"/>
              </w:rPr>
            </w:pPr>
            <w:r>
              <w:rPr>
                <w:rFonts w:ascii="宋体" w:hAnsi="宋体"/>
                <w:color w:val="auto"/>
                <w:sz w:val="20"/>
              </w:rPr>
              <w:t>主要研究内容包括</w:t>
            </w:r>
            <w:r>
              <w:rPr>
                <w:rFonts w:hint="eastAsia" w:ascii="宋体" w:hAnsi="宋体"/>
                <w:color w:val="auto"/>
                <w:sz w:val="20"/>
              </w:rPr>
              <w:t>但不限于</w:t>
            </w:r>
            <w:r>
              <w:rPr>
                <w:rFonts w:ascii="宋体" w:hAnsi="宋体"/>
                <w:color w:val="auto"/>
                <w:sz w:val="20"/>
              </w:rPr>
              <w:t>：</w:t>
            </w:r>
            <w:r>
              <w:rPr>
                <w:rFonts w:hint="eastAsia" w:ascii="宋体" w:hAnsi="宋体"/>
                <w:color w:val="auto"/>
                <w:sz w:val="20"/>
              </w:rPr>
              <w:t>基于大数据和人工智能的电网优化、基于大数据和人工智能的偷电检测等。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118" w:type="dxa"/>
            <w:tcBorders>
              <w:top w:val="single" w:color="auto" w:sz="4" w:space="0"/>
              <w:left w:val="single" w:color="auto" w:sz="4" w:space="0"/>
              <w:bottom w:val="single" w:color="auto" w:sz="4" w:space="0"/>
              <w:right w:val="single" w:color="auto" w:sz="4" w:space="0"/>
            </w:tcBorders>
            <w:vAlign w:val="center"/>
          </w:tcPr>
          <w:p>
            <w:pPr>
              <w:spacing w:beforeLines="50" w:afterLines="50" w:line="340" w:lineRule="exact"/>
              <w:ind w:firstLine="18" w:firstLineChars="9"/>
              <w:jc w:val="center"/>
              <w:rPr>
                <w:rFonts w:ascii="宋体" w:hAnsi="宋体"/>
                <w:color w:val="auto"/>
                <w:sz w:val="20"/>
              </w:rPr>
            </w:pPr>
            <w:r>
              <w:rPr>
                <w:rFonts w:ascii="宋体" w:hAnsi="宋体"/>
                <w:color w:val="auto"/>
                <w:sz w:val="20"/>
              </w:rPr>
              <w:t>A0</w:t>
            </w:r>
            <w:r>
              <w:rPr>
                <w:rFonts w:hint="eastAsia" w:ascii="宋体" w:hAnsi="宋体"/>
                <w:color w:val="auto"/>
                <w:sz w:val="20"/>
              </w:rPr>
              <w:t>6</w:t>
            </w:r>
          </w:p>
        </w:tc>
        <w:tc>
          <w:tcPr>
            <w:tcW w:w="1738" w:type="dxa"/>
            <w:tcBorders>
              <w:top w:val="single" w:color="auto" w:sz="4" w:space="0"/>
              <w:left w:val="single" w:color="auto" w:sz="4" w:space="0"/>
              <w:bottom w:val="single" w:color="auto" w:sz="4" w:space="0"/>
              <w:right w:val="single" w:color="auto" w:sz="4" w:space="0"/>
            </w:tcBorders>
            <w:noWrap/>
            <w:vAlign w:val="center"/>
          </w:tcPr>
          <w:p>
            <w:pPr>
              <w:spacing w:before="0" w:after="0" w:line="300" w:lineRule="exact"/>
              <w:ind w:firstLine="36" w:firstLineChars="18"/>
              <w:rPr>
                <w:rFonts w:ascii="宋体" w:hAnsi="宋体"/>
                <w:color w:val="auto"/>
                <w:sz w:val="20"/>
              </w:rPr>
            </w:pPr>
            <w:r>
              <w:rPr>
                <w:rFonts w:hint="eastAsia" w:ascii="宋体" w:hAnsi="宋体"/>
                <w:color w:val="auto"/>
                <w:sz w:val="20"/>
              </w:rPr>
              <w:t>基于大数据、人工智能的生产监控</w:t>
            </w:r>
          </w:p>
        </w:tc>
        <w:tc>
          <w:tcPr>
            <w:tcW w:w="6089" w:type="dxa"/>
            <w:tcBorders>
              <w:top w:val="single" w:color="auto" w:sz="4" w:space="0"/>
              <w:left w:val="single" w:color="auto" w:sz="4" w:space="0"/>
              <w:bottom w:val="single" w:color="auto" w:sz="4" w:space="0"/>
              <w:right w:val="single" w:color="auto" w:sz="4" w:space="0"/>
            </w:tcBorders>
            <w:vAlign w:val="center"/>
          </w:tcPr>
          <w:p>
            <w:pPr>
              <w:spacing w:before="0" w:after="0" w:line="300" w:lineRule="exact"/>
              <w:ind w:firstLine="400"/>
              <w:rPr>
                <w:rFonts w:ascii="宋体" w:hAnsi="宋体"/>
                <w:color w:val="auto"/>
                <w:sz w:val="20"/>
              </w:rPr>
            </w:pPr>
            <w:r>
              <w:rPr>
                <w:rFonts w:hint="eastAsia" w:ascii="宋体" w:hAnsi="宋体"/>
                <w:color w:val="auto"/>
                <w:sz w:val="20"/>
              </w:rPr>
              <w:t>研究</w:t>
            </w:r>
            <w:r>
              <w:rPr>
                <w:rFonts w:ascii="宋体" w:hAnsi="宋体"/>
                <w:color w:val="auto"/>
                <w:sz w:val="20"/>
              </w:rPr>
              <w:t>利用</w:t>
            </w:r>
            <w:r>
              <w:rPr>
                <w:rFonts w:hint="eastAsia" w:ascii="宋体" w:hAnsi="宋体"/>
                <w:color w:val="auto"/>
                <w:sz w:val="20"/>
              </w:rPr>
              <w:t>人工智能、大数据技术，对传统的生产行业进行监控。包括但不限于发电、钢铁制造、锻造加工等产业。</w:t>
            </w:r>
          </w:p>
          <w:p>
            <w:pPr>
              <w:spacing w:before="0" w:after="0" w:line="300" w:lineRule="exact"/>
              <w:ind w:firstLine="400"/>
              <w:rPr>
                <w:rFonts w:ascii="宋体" w:hAnsi="宋体"/>
                <w:color w:val="auto"/>
                <w:sz w:val="20"/>
              </w:rPr>
            </w:pPr>
            <w:r>
              <w:rPr>
                <w:rFonts w:ascii="宋体" w:hAnsi="宋体"/>
                <w:color w:val="auto"/>
                <w:sz w:val="20"/>
              </w:rPr>
              <w:t>主要研究内容包括</w:t>
            </w:r>
            <w:r>
              <w:rPr>
                <w:rFonts w:hint="eastAsia" w:ascii="宋体" w:hAnsi="宋体"/>
                <w:color w:val="auto"/>
                <w:sz w:val="20"/>
              </w:rPr>
              <w:t>但不限于</w:t>
            </w:r>
            <w:r>
              <w:rPr>
                <w:rFonts w:ascii="宋体" w:hAnsi="宋体"/>
                <w:color w:val="auto"/>
                <w:sz w:val="20"/>
              </w:rPr>
              <w:t>：</w:t>
            </w:r>
            <w:r>
              <w:rPr>
                <w:rFonts w:hint="eastAsia" w:ascii="宋体" w:hAnsi="宋体"/>
                <w:color w:val="auto"/>
                <w:sz w:val="20"/>
              </w:rPr>
              <w:t>基于大数据和人工智能的风力发电机运行监控、基于大数据的钢厂设备故障预警, 产线优化、生产工艺智能优化、基于大数据和机器视觉的智能缺陷检测等等。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118" w:type="dxa"/>
            <w:tcBorders>
              <w:top w:val="single" w:color="auto" w:sz="4" w:space="0"/>
              <w:left w:val="single" w:color="auto" w:sz="4" w:space="0"/>
              <w:bottom w:val="single" w:color="auto" w:sz="4" w:space="0"/>
              <w:right w:val="single" w:color="auto" w:sz="4" w:space="0"/>
            </w:tcBorders>
            <w:vAlign w:val="center"/>
          </w:tcPr>
          <w:p>
            <w:pPr>
              <w:spacing w:beforeLines="50" w:afterLines="50" w:line="340" w:lineRule="exact"/>
              <w:ind w:firstLine="18" w:firstLineChars="9"/>
              <w:jc w:val="center"/>
              <w:rPr>
                <w:rFonts w:ascii="宋体" w:hAnsi="宋体"/>
                <w:color w:val="auto"/>
                <w:sz w:val="20"/>
              </w:rPr>
            </w:pPr>
            <w:r>
              <w:rPr>
                <w:rFonts w:ascii="宋体" w:hAnsi="宋体"/>
                <w:color w:val="auto"/>
                <w:sz w:val="20"/>
              </w:rPr>
              <w:t>A0</w:t>
            </w:r>
            <w:r>
              <w:rPr>
                <w:rFonts w:hint="eastAsia" w:ascii="宋体" w:hAnsi="宋体"/>
                <w:color w:val="auto"/>
                <w:sz w:val="20"/>
              </w:rPr>
              <w:t>7</w:t>
            </w:r>
          </w:p>
        </w:tc>
        <w:tc>
          <w:tcPr>
            <w:tcW w:w="1738" w:type="dxa"/>
            <w:tcBorders>
              <w:top w:val="single" w:color="auto" w:sz="4" w:space="0"/>
              <w:left w:val="single" w:color="auto" w:sz="4" w:space="0"/>
              <w:bottom w:val="single" w:color="auto" w:sz="4" w:space="0"/>
              <w:right w:val="single" w:color="auto" w:sz="4" w:space="0"/>
            </w:tcBorders>
            <w:noWrap/>
            <w:vAlign w:val="center"/>
          </w:tcPr>
          <w:p>
            <w:pPr>
              <w:spacing w:before="0" w:after="0" w:line="300" w:lineRule="exact"/>
              <w:ind w:firstLine="36" w:firstLineChars="18"/>
              <w:rPr>
                <w:rFonts w:ascii="宋体" w:hAnsi="宋体"/>
                <w:color w:val="auto"/>
                <w:sz w:val="20"/>
              </w:rPr>
            </w:pPr>
            <w:r>
              <w:rPr>
                <w:rFonts w:hint="eastAsia" w:ascii="宋体" w:hAnsi="宋体"/>
                <w:color w:val="auto"/>
                <w:sz w:val="20"/>
              </w:rPr>
              <w:t>基于大数据、人工智能的智慧交通</w:t>
            </w:r>
          </w:p>
        </w:tc>
        <w:tc>
          <w:tcPr>
            <w:tcW w:w="6089" w:type="dxa"/>
            <w:tcBorders>
              <w:top w:val="single" w:color="auto" w:sz="4" w:space="0"/>
              <w:left w:val="single" w:color="auto" w:sz="4" w:space="0"/>
              <w:bottom w:val="single" w:color="auto" w:sz="4" w:space="0"/>
              <w:right w:val="single" w:color="auto" w:sz="4" w:space="0"/>
            </w:tcBorders>
            <w:vAlign w:val="center"/>
          </w:tcPr>
          <w:p>
            <w:pPr>
              <w:spacing w:before="0" w:after="0" w:line="300" w:lineRule="exact"/>
              <w:ind w:firstLine="400"/>
              <w:rPr>
                <w:rFonts w:ascii="宋体" w:hAnsi="宋体"/>
                <w:color w:val="auto"/>
                <w:sz w:val="20"/>
              </w:rPr>
            </w:pPr>
            <w:r>
              <w:rPr>
                <w:rFonts w:hint="eastAsia" w:ascii="宋体" w:hAnsi="宋体"/>
                <w:color w:val="auto"/>
                <w:sz w:val="20"/>
              </w:rPr>
              <w:t>研究</w:t>
            </w:r>
            <w:r>
              <w:rPr>
                <w:rFonts w:ascii="宋体" w:hAnsi="宋体"/>
                <w:color w:val="auto"/>
                <w:sz w:val="20"/>
              </w:rPr>
              <w:t>利用</w:t>
            </w:r>
            <w:r>
              <w:rPr>
                <w:rFonts w:hint="eastAsia" w:ascii="宋体" w:hAnsi="宋体"/>
                <w:color w:val="auto"/>
                <w:sz w:val="20"/>
              </w:rPr>
              <w:t>人工智能、大数据技术，利用海量交通监控数据，打造智慧交通解决方案。</w:t>
            </w:r>
          </w:p>
          <w:p>
            <w:pPr>
              <w:spacing w:before="0" w:after="0" w:line="300" w:lineRule="exact"/>
              <w:ind w:firstLine="400"/>
              <w:rPr>
                <w:rFonts w:ascii="宋体" w:hAnsi="宋体"/>
                <w:color w:val="auto"/>
                <w:sz w:val="20"/>
              </w:rPr>
            </w:pPr>
            <w:r>
              <w:rPr>
                <w:rFonts w:ascii="宋体" w:hAnsi="宋体"/>
                <w:color w:val="auto"/>
                <w:sz w:val="20"/>
              </w:rPr>
              <w:t>主要研究内容包括</w:t>
            </w:r>
            <w:r>
              <w:rPr>
                <w:rFonts w:hint="eastAsia" w:ascii="宋体" w:hAnsi="宋体"/>
                <w:color w:val="auto"/>
                <w:sz w:val="20"/>
              </w:rPr>
              <w:t>但不限于基于大数据和人工智能的</w:t>
            </w:r>
            <w:r>
              <w:rPr>
                <w:rFonts w:ascii="宋体" w:hAnsi="宋体"/>
                <w:color w:val="auto"/>
                <w:sz w:val="20"/>
              </w:rPr>
              <w:t>：</w:t>
            </w:r>
            <w:r>
              <w:rPr>
                <w:rFonts w:hint="eastAsia" w:ascii="宋体" w:hAnsi="宋体"/>
                <w:color w:val="auto"/>
                <w:sz w:val="20"/>
              </w:rPr>
              <w:t>车流量预测、轨道交通客流预测、公交车辆调度优化、城市交通智能化综合执法、新能源充电设施智能监控等。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118" w:type="dxa"/>
            <w:tcBorders>
              <w:top w:val="single" w:color="auto" w:sz="4" w:space="0"/>
              <w:left w:val="single" w:color="auto" w:sz="4" w:space="0"/>
              <w:bottom w:val="single" w:color="auto" w:sz="4" w:space="0"/>
              <w:right w:val="single" w:color="auto" w:sz="4" w:space="0"/>
            </w:tcBorders>
            <w:vAlign w:val="center"/>
          </w:tcPr>
          <w:p>
            <w:pPr>
              <w:spacing w:beforeLines="50" w:afterLines="50" w:line="340" w:lineRule="exact"/>
              <w:ind w:firstLine="18" w:firstLineChars="9"/>
              <w:jc w:val="center"/>
              <w:rPr>
                <w:rFonts w:ascii="宋体" w:hAnsi="宋体"/>
                <w:color w:val="auto"/>
                <w:sz w:val="20"/>
              </w:rPr>
            </w:pPr>
            <w:r>
              <w:rPr>
                <w:rFonts w:hint="eastAsia" w:ascii="宋体" w:hAnsi="宋体"/>
                <w:color w:val="auto"/>
                <w:sz w:val="20"/>
              </w:rPr>
              <w:t>A08</w:t>
            </w:r>
          </w:p>
        </w:tc>
        <w:tc>
          <w:tcPr>
            <w:tcW w:w="1738" w:type="dxa"/>
            <w:tcBorders>
              <w:top w:val="single" w:color="auto" w:sz="4" w:space="0"/>
              <w:left w:val="single" w:color="auto" w:sz="4" w:space="0"/>
              <w:bottom w:val="single" w:color="auto" w:sz="4" w:space="0"/>
              <w:right w:val="single" w:color="auto" w:sz="4" w:space="0"/>
            </w:tcBorders>
            <w:noWrap/>
            <w:vAlign w:val="center"/>
          </w:tcPr>
          <w:p>
            <w:pPr>
              <w:spacing w:before="0" w:after="0" w:line="300" w:lineRule="exact"/>
              <w:ind w:firstLine="36" w:firstLineChars="18"/>
              <w:rPr>
                <w:rFonts w:ascii="宋体" w:hAnsi="宋体"/>
                <w:color w:val="auto"/>
                <w:sz w:val="20"/>
              </w:rPr>
            </w:pPr>
            <w:r>
              <w:rPr>
                <w:rFonts w:hint="eastAsia" w:ascii="宋体" w:hAnsi="宋体"/>
                <w:color w:val="auto"/>
                <w:sz w:val="20"/>
              </w:rPr>
              <w:t>基于人工智能、数据的智慧旅游</w:t>
            </w:r>
          </w:p>
        </w:tc>
        <w:tc>
          <w:tcPr>
            <w:tcW w:w="6089" w:type="dxa"/>
            <w:tcBorders>
              <w:top w:val="single" w:color="auto" w:sz="4" w:space="0"/>
              <w:left w:val="single" w:color="auto" w:sz="4" w:space="0"/>
              <w:bottom w:val="single" w:color="auto" w:sz="4" w:space="0"/>
              <w:right w:val="single" w:color="auto" w:sz="4" w:space="0"/>
            </w:tcBorders>
            <w:vAlign w:val="center"/>
          </w:tcPr>
          <w:p>
            <w:pPr>
              <w:spacing w:before="0" w:after="0" w:line="300" w:lineRule="exact"/>
              <w:ind w:firstLine="400"/>
              <w:jc w:val="left"/>
              <w:rPr>
                <w:rFonts w:ascii="宋体" w:hAnsi="宋体"/>
                <w:color w:val="000000"/>
                <w:sz w:val="20"/>
              </w:rPr>
            </w:pPr>
            <w:r>
              <w:rPr>
                <w:rFonts w:hint="eastAsia" w:ascii="宋体" w:hAnsi="宋体"/>
                <w:sz w:val="20"/>
              </w:rPr>
              <w:t>研究通过大数据和人工智能，优化旅游景区运营方式，提升景区服务品质，增加景区收入。</w:t>
            </w:r>
          </w:p>
          <w:p>
            <w:pPr>
              <w:spacing w:before="0" w:after="0" w:line="300" w:lineRule="exact"/>
              <w:ind w:firstLine="400"/>
              <w:rPr>
                <w:szCs w:val="21"/>
              </w:rPr>
            </w:pPr>
            <w:r>
              <w:rPr>
                <w:rFonts w:hint="eastAsia" w:ascii="宋体" w:hAnsi="宋体"/>
                <w:sz w:val="20"/>
              </w:rPr>
              <w:t>主要研究内容包括但不限于：基于云计算和大数据技术的旅游景区舆情口碑分析、基于大数据和人工智能的客流分析、景区内二次消费智能优化等。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118" w:type="dxa"/>
            <w:tcBorders>
              <w:top w:val="single" w:color="auto" w:sz="4" w:space="0"/>
              <w:left w:val="single" w:color="auto" w:sz="4" w:space="0"/>
              <w:bottom w:val="single" w:color="auto" w:sz="4" w:space="0"/>
              <w:right w:val="single" w:color="auto" w:sz="4" w:space="0"/>
            </w:tcBorders>
            <w:vAlign w:val="center"/>
          </w:tcPr>
          <w:p>
            <w:pPr>
              <w:spacing w:beforeLines="50" w:afterLines="50" w:line="340" w:lineRule="exact"/>
              <w:ind w:firstLine="18" w:firstLineChars="9"/>
              <w:jc w:val="center"/>
              <w:rPr>
                <w:rFonts w:ascii="宋体" w:hAnsi="宋体"/>
                <w:color w:val="auto"/>
                <w:sz w:val="20"/>
              </w:rPr>
            </w:pPr>
            <w:r>
              <w:rPr>
                <w:rFonts w:hint="eastAsia" w:ascii="宋体" w:hAnsi="宋体"/>
                <w:color w:val="auto"/>
                <w:sz w:val="20"/>
              </w:rPr>
              <w:t>A09</w:t>
            </w:r>
          </w:p>
        </w:tc>
        <w:tc>
          <w:tcPr>
            <w:tcW w:w="1738" w:type="dxa"/>
            <w:tcBorders>
              <w:top w:val="single" w:color="auto" w:sz="4" w:space="0"/>
              <w:left w:val="single" w:color="auto" w:sz="4" w:space="0"/>
              <w:bottom w:val="single" w:color="auto" w:sz="4" w:space="0"/>
              <w:right w:val="single" w:color="auto" w:sz="4" w:space="0"/>
            </w:tcBorders>
            <w:noWrap/>
            <w:vAlign w:val="center"/>
          </w:tcPr>
          <w:p>
            <w:pPr>
              <w:spacing w:before="0" w:after="0" w:line="300" w:lineRule="exact"/>
              <w:ind w:firstLine="36" w:firstLineChars="18"/>
              <w:rPr>
                <w:rFonts w:ascii="宋体" w:hAnsi="宋体"/>
                <w:color w:val="auto"/>
                <w:sz w:val="20"/>
              </w:rPr>
            </w:pPr>
            <w:r>
              <w:rPr>
                <w:rFonts w:hint="eastAsia" w:ascii="宋体" w:hAnsi="宋体"/>
                <w:color w:val="auto"/>
                <w:sz w:val="20"/>
              </w:rPr>
              <w:t>基于人工智能和大数据的疾病防控</w:t>
            </w:r>
          </w:p>
        </w:tc>
        <w:tc>
          <w:tcPr>
            <w:tcW w:w="6089" w:type="dxa"/>
            <w:tcBorders>
              <w:top w:val="single" w:color="auto" w:sz="4" w:space="0"/>
              <w:left w:val="single" w:color="auto" w:sz="4" w:space="0"/>
              <w:bottom w:val="single" w:color="auto" w:sz="4" w:space="0"/>
              <w:right w:val="single" w:color="auto" w:sz="4" w:space="0"/>
            </w:tcBorders>
            <w:vAlign w:val="center"/>
          </w:tcPr>
          <w:p>
            <w:pPr>
              <w:spacing w:before="0" w:after="0" w:line="300" w:lineRule="exact"/>
              <w:ind w:firstLine="400"/>
              <w:rPr>
                <w:rFonts w:ascii="宋体" w:hAnsi="宋体"/>
                <w:color w:val="auto"/>
                <w:sz w:val="20"/>
              </w:rPr>
            </w:pPr>
            <w:r>
              <w:rPr>
                <w:rFonts w:hint="eastAsia" w:ascii="宋体" w:hAnsi="宋体"/>
                <w:color w:val="auto"/>
                <w:sz w:val="20"/>
              </w:rPr>
              <w:t>疫情给全球带来了新的挑战。利用人工智能和大数据，进行疾病的精准防控，会为疫情的控制和疫情后的恢复带来积极的意义。</w:t>
            </w:r>
          </w:p>
          <w:p>
            <w:pPr>
              <w:spacing w:before="0" w:after="0" w:line="300" w:lineRule="exact"/>
              <w:ind w:firstLine="400"/>
              <w:rPr>
                <w:rFonts w:ascii="宋体" w:hAnsi="宋体"/>
                <w:color w:val="auto"/>
                <w:sz w:val="20"/>
              </w:rPr>
            </w:pPr>
            <w:r>
              <w:rPr>
                <w:rFonts w:hint="eastAsia" w:ascii="宋体" w:hAnsi="宋体"/>
                <w:color w:val="auto"/>
                <w:sz w:val="20"/>
              </w:rPr>
              <w:t>主要研究方向包括但不限于：利用出行数据的接触风险分析、利用大数据的疫情传播分析等。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118" w:type="dxa"/>
            <w:tcBorders>
              <w:top w:val="single" w:color="auto" w:sz="4" w:space="0"/>
              <w:left w:val="single" w:color="auto" w:sz="4" w:space="0"/>
              <w:bottom w:val="single" w:color="auto" w:sz="4" w:space="0"/>
              <w:right w:val="single" w:color="auto" w:sz="4" w:space="0"/>
            </w:tcBorders>
            <w:vAlign w:val="center"/>
          </w:tcPr>
          <w:p>
            <w:pPr>
              <w:spacing w:beforeLines="50" w:afterLines="50" w:line="340" w:lineRule="exact"/>
              <w:ind w:firstLine="18" w:firstLineChars="9"/>
              <w:jc w:val="center"/>
              <w:rPr>
                <w:rFonts w:ascii="宋体" w:hAnsi="宋体"/>
                <w:color w:val="auto"/>
                <w:sz w:val="20"/>
              </w:rPr>
            </w:pPr>
            <w:r>
              <w:rPr>
                <w:rFonts w:hint="eastAsia" w:ascii="宋体" w:hAnsi="宋体"/>
                <w:color w:val="auto"/>
                <w:sz w:val="20"/>
              </w:rPr>
              <w:t>A10</w:t>
            </w:r>
          </w:p>
        </w:tc>
        <w:tc>
          <w:tcPr>
            <w:tcW w:w="1738" w:type="dxa"/>
            <w:tcBorders>
              <w:top w:val="single" w:color="auto" w:sz="4" w:space="0"/>
              <w:left w:val="single" w:color="auto" w:sz="4" w:space="0"/>
              <w:bottom w:val="single" w:color="auto" w:sz="4" w:space="0"/>
              <w:right w:val="single" w:color="auto" w:sz="4" w:space="0"/>
            </w:tcBorders>
            <w:noWrap/>
            <w:vAlign w:val="center"/>
          </w:tcPr>
          <w:p>
            <w:pPr>
              <w:spacing w:before="0" w:after="0" w:line="300" w:lineRule="exact"/>
              <w:ind w:firstLine="36" w:firstLineChars="18"/>
              <w:rPr>
                <w:rFonts w:ascii="宋体" w:hAnsi="宋体"/>
                <w:color w:val="auto"/>
                <w:sz w:val="20"/>
              </w:rPr>
            </w:pPr>
            <w:r>
              <w:rPr>
                <w:rFonts w:hint="eastAsia" w:ascii="宋体" w:hAnsi="宋体"/>
                <w:color w:val="auto"/>
                <w:sz w:val="20"/>
              </w:rPr>
              <w:t>基于大数据、人工智能的农产品智能分析</w:t>
            </w:r>
          </w:p>
        </w:tc>
        <w:tc>
          <w:tcPr>
            <w:tcW w:w="6089" w:type="dxa"/>
            <w:tcBorders>
              <w:top w:val="single" w:color="auto" w:sz="4" w:space="0"/>
              <w:left w:val="single" w:color="auto" w:sz="4" w:space="0"/>
              <w:bottom w:val="single" w:color="auto" w:sz="4" w:space="0"/>
              <w:right w:val="single" w:color="auto" w:sz="4" w:space="0"/>
            </w:tcBorders>
            <w:vAlign w:val="center"/>
          </w:tcPr>
          <w:p>
            <w:pPr>
              <w:spacing w:before="0" w:after="0" w:line="300" w:lineRule="exact"/>
              <w:ind w:firstLine="400"/>
              <w:rPr>
                <w:rFonts w:ascii="宋体" w:hAnsi="宋体"/>
                <w:color w:val="auto"/>
                <w:sz w:val="20"/>
              </w:rPr>
            </w:pPr>
            <w:r>
              <w:rPr>
                <w:rFonts w:hint="eastAsia" w:ascii="宋体" w:hAnsi="宋体"/>
                <w:color w:val="auto"/>
                <w:sz w:val="20"/>
              </w:rPr>
              <w:t>研究</w:t>
            </w:r>
            <w:r>
              <w:rPr>
                <w:rFonts w:ascii="宋体" w:hAnsi="宋体"/>
                <w:color w:val="auto"/>
                <w:sz w:val="20"/>
              </w:rPr>
              <w:t>利用</w:t>
            </w:r>
            <w:r>
              <w:rPr>
                <w:rFonts w:hint="eastAsia" w:ascii="宋体" w:hAnsi="宋体"/>
                <w:color w:val="auto"/>
                <w:sz w:val="20"/>
              </w:rPr>
              <w:t>人工智能、大数据技术，利用气象数据、农作物种植面积数据、农产品价格数据、北斗数据、植物图像数据打造智慧农业解决方案。</w:t>
            </w:r>
          </w:p>
          <w:p>
            <w:pPr>
              <w:spacing w:before="0" w:after="0" w:line="300" w:lineRule="exact"/>
              <w:ind w:firstLine="400"/>
              <w:rPr>
                <w:rFonts w:ascii="宋体" w:hAnsi="宋体"/>
                <w:color w:val="auto"/>
                <w:sz w:val="20"/>
              </w:rPr>
            </w:pPr>
            <w:r>
              <w:rPr>
                <w:rFonts w:ascii="宋体" w:hAnsi="宋体"/>
                <w:color w:val="auto"/>
                <w:sz w:val="20"/>
              </w:rPr>
              <w:t>主要研究内容包括</w:t>
            </w:r>
            <w:r>
              <w:rPr>
                <w:rFonts w:hint="eastAsia" w:ascii="宋体" w:hAnsi="宋体"/>
                <w:color w:val="auto"/>
                <w:sz w:val="20"/>
              </w:rPr>
              <w:t>但不限于基于大数据和人工智能的</w:t>
            </w:r>
            <w:r>
              <w:rPr>
                <w:rFonts w:ascii="宋体" w:hAnsi="宋体"/>
                <w:color w:val="auto"/>
                <w:sz w:val="20"/>
              </w:rPr>
              <w:t>：</w:t>
            </w:r>
            <w:r>
              <w:rPr>
                <w:rFonts w:hint="eastAsia" w:ascii="宋体" w:hAnsi="宋体"/>
                <w:color w:val="auto"/>
                <w:sz w:val="20"/>
              </w:rPr>
              <w:t>农产品产量预测、农产品价格分析等。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118" w:type="dxa"/>
            <w:tcBorders>
              <w:top w:val="single" w:color="auto" w:sz="4" w:space="0"/>
              <w:left w:val="single" w:color="auto" w:sz="4" w:space="0"/>
              <w:bottom w:val="single" w:color="auto" w:sz="4" w:space="0"/>
              <w:right w:val="single" w:color="auto" w:sz="4" w:space="0"/>
            </w:tcBorders>
            <w:vAlign w:val="center"/>
          </w:tcPr>
          <w:p>
            <w:pPr>
              <w:spacing w:beforeLines="50" w:afterLines="50" w:line="340" w:lineRule="exact"/>
              <w:ind w:firstLine="18" w:firstLineChars="9"/>
              <w:jc w:val="center"/>
              <w:rPr>
                <w:rFonts w:ascii="宋体" w:hAnsi="宋体"/>
                <w:color w:val="auto"/>
                <w:sz w:val="20"/>
              </w:rPr>
            </w:pPr>
            <w:r>
              <w:rPr>
                <w:rFonts w:hint="eastAsia" w:ascii="宋体" w:hAnsi="宋体"/>
                <w:color w:val="auto"/>
                <w:sz w:val="20"/>
              </w:rPr>
              <w:t>A11</w:t>
            </w:r>
          </w:p>
        </w:tc>
        <w:tc>
          <w:tcPr>
            <w:tcW w:w="1738" w:type="dxa"/>
            <w:tcBorders>
              <w:top w:val="single" w:color="auto" w:sz="4" w:space="0"/>
              <w:left w:val="single" w:color="auto" w:sz="4" w:space="0"/>
              <w:bottom w:val="single" w:color="auto" w:sz="4" w:space="0"/>
              <w:right w:val="single" w:color="auto" w:sz="4" w:space="0"/>
            </w:tcBorders>
            <w:noWrap/>
            <w:vAlign w:val="center"/>
          </w:tcPr>
          <w:p>
            <w:pPr>
              <w:spacing w:before="0" w:after="0" w:line="300" w:lineRule="exact"/>
              <w:ind w:firstLine="36" w:firstLineChars="18"/>
              <w:rPr>
                <w:rFonts w:ascii="宋体" w:hAnsi="宋体"/>
                <w:color w:val="auto"/>
                <w:sz w:val="20"/>
              </w:rPr>
            </w:pPr>
            <w:r>
              <w:rPr>
                <w:rFonts w:hint="eastAsia" w:ascii="宋体" w:hAnsi="宋体"/>
                <w:color w:val="auto"/>
                <w:sz w:val="20"/>
              </w:rPr>
              <w:t>基于大数据、人工智能的智慧理财</w:t>
            </w:r>
          </w:p>
        </w:tc>
        <w:tc>
          <w:tcPr>
            <w:tcW w:w="6089" w:type="dxa"/>
            <w:tcBorders>
              <w:top w:val="single" w:color="auto" w:sz="4" w:space="0"/>
              <w:left w:val="single" w:color="auto" w:sz="4" w:space="0"/>
              <w:bottom w:val="single" w:color="auto" w:sz="4" w:space="0"/>
              <w:right w:val="single" w:color="auto" w:sz="4" w:space="0"/>
            </w:tcBorders>
            <w:vAlign w:val="center"/>
          </w:tcPr>
          <w:p>
            <w:pPr>
              <w:spacing w:before="0" w:after="0" w:line="300" w:lineRule="exact"/>
              <w:ind w:firstLine="400"/>
              <w:rPr>
                <w:rFonts w:ascii="宋体" w:hAnsi="宋体"/>
                <w:color w:val="auto"/>
                <w:sz w:val="20"/>
              </w:rPr>
            </w:pPr>
            <w:r>
              <w:rPr>
                <w:rFonts w:hint="eastAsia" w:ascii="宋体" w:hAnsi="宋体"/>
                <w:color w:val="auto"/>
                <w:sz w:val="20"/>
              </w:rPr>
              <w:t>研究</w:t>
            </w:r>
            <w:r>
              <w:rPr>
                <w:rFonts w:ascii="宋体" w:hAnsi="宋体"/>
                <w:color w:val="auto"/>
                <w:sz w:val="20"/>
              </w:rPr>
              <w:t>利用</w:t>
            </w:r>
            <w:r>
              <w:rPr>
                <w:rFonts w:hint="eastAsia" w:ascii="宋体" w:hAnsi="宋体"/>
                <w:color w:val="auto"/>
                <w:sz w:val="20"/>
              </w:rPr>
              <w:t>人工智能、大数据技术，利用期货、证券、企业财报、微博论坛数据在交易决策上的支撑方案。</w:t>
            </w:r>
          </w:p>
          <w:p>
            <w:pPr>
              <w:spacing w:before="0" w:after="0" w:line="300" w:lineRule="exact"/>
              <w:ind w:firstLine="400"/>
              <w:rPr>
                <w:rFonts w:ascii="宋体" w:hAnsi="宋体"/>
                <w:color w:val="auto"/>
                <w:sz w:val="20"/>
              </w:rPr>
            </w:pPr>
            <w:r>
              <w:rPr>
                <w:rFonts w:ascii="宋体" w:hAnsi="宋体"/>
                <w:color w:val="auto"/>
                <w:sz w:val="20"/>
              </w:rPr>
              <w:t>主要研究内容包括</w:t>
            </w:r>
            <w:r>
              <w:rPr>
                <w:rFonts w:hint="eastAsia" w:ascii="宋体" w:hAnsi="宋体"/>
                <w:color w:val="auto"/>
                <w:sz w:val="20"/>
              </w:rPr>
              <w:t>但不限于基于大数据和人工智能的</w:t>
            </w:r>
            <w:r>
              <w:rPr>
                <w:rFonts w:ascii="宋体" w:hAnsi="宋体"/>
                <w:color w:val="auto"/>
                <w:sz w:val="20"/>
              </w:rPr>
              <w:t>：</w:t>
            </w:r>
            <w:r>
              <w:rPr>
                <w:rFonts w:hint="eastAsia" w:ascii="宋体" w:hAnsi="宋体"/>
                <w:color w:val="auto"/>
                <w:sz w:val="20"/>
              </w:rPr>
              <w:t>农产品期货价格预测分析、股票热度分析、投资者情绪指数分析等。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118" w:type="dxa"/>
            <w:tcBorders>
              <w:top w:val="single" w:color="auto" w:sz="4" w:space="0"/>
              <w:left w:val="single" w:color="auto" w:sz="4" w:space="0"/>
              <w:bottom w:val="single" w:color="auto" w:sz="4" w:space="0"/>
              <w:right w:val="single" w:color="auto" w:sz="4" w:space="0"/>
            </w:tcBorders>
            <w:vAlign w:val="center"/>
          </w:tcPr>
          <w:p>
            <w:pPr>
              <w:spacing w:beforeLines="50" w:afterLines="50" w:line="340" w:lineRule="exact"/>
              <w:ind w:firstLine="18" w:firstLineChars="9"/>
              <w:jc w:val="center"/>
              <w:rPr>
                <w:rFonts w:ascii="宋体" w:hAnsi="宋体"/>
                <w:color w:val="auto"/>
                <w:sz w:val="20"/>
              </w:rPr>
            </w:pPr>
            <w:r>
              <w:rPr>
                <w:rFonts w:hint="eastAsia" w:ascii="宋体" w:hAnsi="宋体"/>
                <w:color w:val="auto"/>
                <w:sz w:val="20"/>
              </w:rPr>
              <w:t>A12</w:t>
            </w:r>
          </w:p>
        </w:tc>
        <w:tc>
          <w:tcPr>
            <w:tcW w:w="1738" w:type="dxa"/>
            <w:tcBorders>
              <w:top w:val="single" w:color="auto" w:sz="4" w:space="0"/>
              <w:left w:val="single" w:color="auto" w:sz="4" w:space="0"/>
              <w:bottom w:val="single" w:color="auto" w:sz="4" w:space="0"/>
              <w:right w:val="single" w:color="auto" w:sz="4" w:space="0"/>
            </w:tcBorders>
            <w:noWrap/>
            <w:vAlign w:val="center"/>
          </w:tcPr>
          <w:p>
            <w:pPr>
              <w:spacing w:before="0" w:after="0" w:line="300" w:lineRule="exact"/>
              <w:ind w:firstLine="36" w:firstLineChars="18"/>
              <w:rPr>
                <w:rFonts w:ascii="宋体" w:hAnsi="宋体"/>
                <w:color w:val="auto"/>
                <w:sz w:val="20"/>
              </w:rPr>
            </w:pPr>
            <w:r>
              <w:rPr>
                <w:rFonts w:hint="eastAsia" w:ascii="宋体" w:hAnsi="宋体"/>
                <w:color w:val="auto"/>
                <w:sz w:val="20"/>
              </w:rPr>
              <w:t>其他</w:t>
            </w:r>
          </w:p>
        </w:tc>
        <w:tc>
          <w:tcPr>
            <w:tcW w:w="6089" w:type="dxa"/>
            <w:tcBorders>
              <w:top w:val="single" w:color="auto" w:sz="4" w:space="0"/>
              <w:left w:val="single" w:color="auto" w:sz="4" w:space="0"/>
              <w:bottom w:val="single" w:color="auto" w:sz="4" w:space="0"/>
              <w:right w:val="single" w:color="auto" w:sz="4" w:space="0"/>
            </w:tcBorders>
            <w:vAlign w:val="center"/>
          </w:tcPr>
          <w:p>
            <w:pPr>
              <w:spacing w:before="0" w:after="0" w:line="300" w:lineRule="exact"/>
              <w:ind w:firstLine="36" w:firstLineChars="18"/>
              <w:rPr>
                <w:rFonts w:ascii="宋体" w:hAnsi="宋体"/>
                <w:color w:val="auto"/>
                <w:sz w:val="20"/>
              </w:rPr>
            </w:pPr>
            <w:r>
              <w:rPr>
                <w:rFonts w:hint="eastAsia" w:ascii="宋体" w:hAnsi="宋体"/>
                <w:color w:val="auto"/>
                <w:sz w:val="20"/>
              </w:rPr>
              <w:t>根据自身的条件和区域的特点，结合项目提供的平台（相关平台介绍见表二），融合人工智能、大数据或云计算等技术，申请院校自主选择研究方向进行申报。</w:t>
            </w:r>
          </w:p>
        </w:tc>
      </w:tr>
    </w:tbl>
    <w:p>
      <w:pPr>
        <w:spacing w:before="0" w:after="0" w:line="460" w:lineRule="exact"/>
        <w:ind w:firstLine="480"/>
        <w:rPr>
          <w:rFonts w:ascii="宋体" w:hAnsi="宋体"/>
          <w:color w:val="auto"/>
          <w:sz w:val="24"/>
          <w:szCs w:val="24"/>
        </w:rPr>
      </w:pPr>
    </w:p>
    <w:p>
      <w:pPr>
        <w:pStyle w:val="3"/>
        <w:numPr>
          <w:ilvl w:val="0"/>
          <w:numId w:val="3"/>
        </w:numPr>
        <w:spacing w:beforeLines="0" w:line="460" w:lineRule="exact"/>
        <w:ind w:left="0" w:firstLine="560" w:firstLineChars="200"/>
        <w:rPr>
          <w:color w:val="auto"/>
        </w:rPr>
      </w:pPr>
      <w:r>
        <w:rPr>
          <w:rFonts w:hint="eastAsia"/>
          <w:color w:val="auto"/>
        </w:rPr>
        <w:t>申报条件和要求</w:t>
      </w:r>
    </w:p>
    <w:p>
      <w:pPr>
        <w:pStyle w:val="41"/>
        <w:spacing w:before="0" w:after="0" w:line="460" w:lineRule="exact"/>
        <w:ind w:left="0" w:firstLine="480"/>
        <w:rPr>
          <w:rFonts w:ascii="宋体" w:hAnsi="宋体"/>
          <w:color w:val="auto"/>
          <w:sz w:val="24"/>
        </w:rPr>
      </w:pPr>
      <w:r>
        <w:rPr>
          <w:rFonts w:hint="eastAsia" w:ascii="宋体" w:hAnsi="宋体"/>
          <w:color w:val="auto"/>
          <w:sz w:val="24"/>
        </w:rPr>
        <w:t>1. 团队成员在选定的项目研究方向有较好的技术储备，包括与申报课题研究内容相关的研究成果、教材、论文、专利、获奖等；</w:t>
      </w:r>
    </w:p>
    <w:p>
      <w:pPr>
        <w:pStyle w:val="41"/>
        <w:spacing w:before="0" w:after="0" w:line="460" w:lineRule="exact"/>
        <w:ind w:left="0" w:firstLine="480"/>
        <w:rPr>
          <w:rFonts w:ascii="宋体" w:hAnsi="宋体"/>
          <w:color w:val="auto"/>
          <w:sz w:val="24"/>
        </w:rPr>
      </w:pPr>
      <w:r>
        <w:rPr>
          <w:rFonts w:hint="eastAsia" w:ascii="宋体" w:hAnsi="宋体"/>
          <w:color w:val="auto"/>
          <w:sz w:val="24"/>
        </w:rPr>
        <w:t>2. 团队组成合理，分工明确，数量不少于</w:t>
      </w:r>
      <w:r>
        <w:rPr>
          <w:rFonts w:ascii="宋体" w:hAnsi="宋体"/>
          <w:color w:val="auto"/>
          <w:sz w:val="24"/>
        </w:rPr>
        <w:t>3人；</w:t>
      </w:r>
    </w:p>
    <w:p>
      <w:pPr>
        <w:pStyle w:val="41"/>
        <w:spacing w:before="0" w:after="0" w:line="460" w:lineRule="exact"/>
        <w:ind w:left="0" w:firstLine="480"/>
        <w:rPr>
          <w:rFonts w:ascii="宋体" w:hAnsi="宋体"/>
          <w:color w:val="auto"/>
          <w:sz w:val="24"/>
        </w:rPr>
      </w:pPr>
      <w:r>
        <w:rPr>
          <w:rFonts w:hint="eastAsia" w:ascii="宋体" w:hAnsi="宋体"/>
          <w:color w:val="auto"/>
          <w:sz w:val="24"/>
        </w:rPr>
        <w:t>3. 优先支持已经设立人工智能相关专业或已经成立相关研究中心的院校；</w:t>
      </w:r>
    </w:p>
    <w:p>
      <w:pPr>
        <w:pStyle w:val="41"/>
        <w:spacing w:before="0" w:after="0" w:line="460" w:lineRule="exact"/>
        <w:ind w:left="0" w:firstLine="480"/>
        <w:rPr>
          <w:rFonts w:ascii="宋体" w:hAnsi="宋体"/>
          <w:color w:val="auto"/>
          <w:sz w:val="24"/>
        </w:rPr>
      </w:pPr>
      <w:r>
        <w:rPr>
          <w:rFonts w:hint="eastAsia" w:ascii="宋体" w:hAnsi="宋体"/>
          <w:color w:val="auto"/>
          <w:sz w:val="24"/>
        </w:rPr>
        <w:t>4. 优先支持研究内容有创造性、前瞻性和实用性，有可转化前景的课题；</w:t>
      </w:r>
    </w:p>
    <w:p>
      <w:pPr>
        <w:pStyle w:val="41"/>
        <w:spacing w:before="0" w:after="0" w:line="460" w:lineRule="exact"/>
        <w:ind w:left="0" w:firstLine="480"/>
        <w:rPr>
          <w:rFonts w:ascii="宋体" w:hAnsi="宋体"/>
          <w:color w:val="auto"/>
          <w:sz w:val="24"/>
        </w:rPr>
      </w:pPr>
      <w:r>
        <w:rPr>
          <w:rFonts w:hint="eastAsia" w:ascii="宋体" w:hAnsi="宋体"/>
          <w:color w:val="auto"/>
          <w:sz w:val="24"/>
        </w:rPr>
        <w:t>5. 优先支持有明确研究成果，成果有应用价值，可复制、可推广的课题，不支持纯理论研究；</w:t>
      </w:r>
    </w:p>
    <w:p>
      <w:pPr>
        <w:pStyle w:val="41"/>
        <w:spacing w:before="0" w:after="0" w:line="460" w:lineRule="exact"/>
        <w:ind w:left="0" w:firstLine="480"/>
        <w:rPr>
          <w:rFonts w:ascii="宋体" w:hAnsi="宋体"/>
          <w:color w:val="auto"/>
          <w:sz w:val="24"/>
        </w:rPr>
      </w:pPr>
      <w:r>
        <w:rPr>
          <w:rFonts w:hint="eastAsia" w:ascii="宋体" w:hAnsi="宋体"/>
          <w:color w:val="auto"/>
          <w:sz w:val="24"/>
        </w:rPr>
        <w:t>6. 优先支持研究方向明确，研究内容详实，研究方案完整可行的课题；</w:t>
      </w:r>
    </w:p>
    <w:p>
      <w:pPr>
        <w:pStyle w:val="41"/>
        <w:spacing w:before="0" w:after="0" w:line="460" w:lineRule="exact"/>
        <w:ind w:left="0" w:firstLine="480"/>
        <w:rPr>
          <w:rFonts w:ascii="宋体" w:hAnsi="宋体"/>
          <w:color w:val="auto"/>
          <w:sz w:val="24"/>
        </w:rPr>
      </w:pPr>
      <w:r>
        <w:rPr>
          <w:rFonts w:hint="eastAsia" w:ascii="宋体" w:hAnsi="宋体"/>
          <w:color w:val="auto"/>
          <w:sz w:val="24"/>
        </w:rPr>
        <w:t>7. 优先支持院校对所申报项目有资金、政策、人员和场地等条件支持的课题；</w:t>
      </w:r>
    </w:p>
    <w:p>
      <w:pPr>
        <w:pStyle w:val="41"/>
        <w:spacing w:before="0" w:after="0" w:line="460" w:lineRule="exact"/>
        <w:ind w:left="0" w:firstLine="480"/>
        <w:rPr>
          <w:rFonts w:ascii="宋体" w:hAnsi="宋体"/>
          <w:color w:val="auto"/>
          <w:sz w:val="24"/>
        </w:rPr>
      </w:pPr>
      <w:r>
        <w:rPr>
          <w:rFonts w:hint="eastAsia" w:ascii="宋体" w:hAnsi="宋体"/>
          <w:color w:val="auto"/>
          <w:sz w:val="24"/>
        </w:rPr>
        <w:t>8. 申请人应客观、真实地填写申报书，没有知识产权争议，遵守国家有关知识产权法规。在课题申报书中引用他人研究成果时，必须以脚注或其他方式注明出处，引用目的应是介绍、评论与自己的研究相关的成果或说明与自己的研究相关的技术问题。对于伪造、篡改科学数据，抄袭他人著作、论文或者剽窃他人科研成果等科研不端行为，一经查实，将取消申请资格；</w:t>
      </w:r>
    </w:p>
    <w:p>
      <w:pPr>
        <w:pStyle w:val="41"/>
        <w:spacing w:before="0" w:after="0" w:line="460" w:lineRule="exact"/>
        <w:ind w:left="0" w:firstLine="480"/>
        <w:rPr>
          <w:rFonts w:ascii="宋体" w:hAnsi="宋体"/>
          <w:color w:val="auto"/>
          <w:sz w:val="24"/>
        </w:rPr>
      </w:pPr>
      <w:r>
        <w:rPr>
          <w:rFonts w:hint="eastAsia" w:ascii="宋体" w:hAnsi="宋体"/>
          <w:color w:val="auto"/>
          <w:sz w:val="24"/>
        </w:rPr>
        <w:t>9. 立项课题项目获得的知识产权由合作方和课题项目承担单位共同所有；</w:t>
      </w:r>
    </w:p>
    <w:p>
      <w:pPr>
        <w:pStyle w:val="41"/>
        <w:spacing w:before="0" w:after="0" w:line="460" w:lineRule="exact"/>
        <w:ind w:left="0" w:firstLine="480"/>
        <w:rPr>
          <w:rFonts w:ascii="宋体" w:hAnsi="宋体"/>
          <w:color w:val="auto"/>
          <w:sz w:val="24"/>
        </w:rPr>
      </w:pPr>
      <w:r>
        <w:rPr>
          <w:rFonts w:hint="eastAsia" w:ascii="宋体" w:hAnsi="宋体"/>
          <w:color w:val="auto"/>
          <w:sz w:val="24"/>
        </w:rPr>
        <w:t>10.</w:t>
      </w:r>
      <w:r>
        <w:rPr>
          <w:rFonts w:hint="eastAsia" w:ascii="宋体" w:hAnsi="宋体" w:cs="宋体"/>
          <w:color w:val="auto"/>
          <w:sz w:val="24"/>
          <w:szCs w:val="24"/>
          <w:lang w:val="zh-TW" w:eastAsia="zh-TW"/>
        </w:rPr>
        <w:t>项目组在项目开展过程中，需具备可独立支配的研究基础软硬件条件</w:t>
      </w:r>
      <w:r>
        <w:rPr>
          <w:rFonts w:hint="eastAsia" w:ascii="宋体" w:hAnsi="宋体" w:cs="宋体"/>
          <w:color w:val="auto"/>
          <w:sz w:val="24"/>
          <w:szCs w:val="24"/>
          <w:lang w:val="zh-TW"/>
        </w:rPr>
        <w:t>，</w:t>
      </w:r>
      <w:r>
        <w:rPr>
          <w:rFonts w:hint="eastAsia" w:ascii="宋体" w:hAnsi="宋体" w:cs="宋体"/>
          <w:color w:val="auto"/>
          <w:sz w:val="24"/>
          <w:szCs w:val="24"/>
          <w:lang w:val="zh-TW" w:eastAsia="zh-TW"/>
        </w:rPr>
        <w:t>如需外部资源支持，须在项目申报书中明确指出。</w:t>
      </w:r>
    </w:p>
    <w:p>
      <w:pPr>
        <w:pStyle w:val="3"/>
        <w:numPr>
          <w:ilvl w:val="0"/>
          <w:numId w:val="0"/>
        </w:numPr>
        <w:spacing w:beforeLines="0" w:line="460" w:lineRule="exact"/>
        <w:ind w:firstLine="560" w:firstLineChars="200"/>
        <w:rPr>
          <w:color w:val="auto"/>
        </w:rPr>
      </w:pPr>
    </w:p>
    <w:p>
      <w:pPr>
        <w:pStyle w:val="3"/>
        <w:numPr>
          <w:ilvl w:val="0"/>
          <w:numId w:val="0"/>
        </w:numPr>
        <w:spacing w:beforeLines="0" w:line="460" w:lineRule="exact"/>
        <w:ind w:firstLine="560" w:firstLineChars="200"/>
        <w:rPr>
          <w:color w:val="auto"/>
        </w:rPr>
      </w:pPr>
      <w:r>
        <w:rPr>
          <w:rFonts w:hint="eastAsia"/>
          <w:color w:val="auto"/>
        </w:rPr>
        <w:t>三、资源及服务</w:t>
      </w:r>
    </w:p>
    <w:p>
      <w:pPr>
        <w:spacing w:before="0" w:after="0" w:line="460" w:lineRule="exact"/>
        <w:ind w:firstLine="480"/>
        <w:rPr>
          <w:rFonts w:ascii="宋体" w:hAnsi="宋体"/>
          <w:color w:val="auto"/>
          <w:sz w:val="24"/>
          <w:szCs w:val="24"/>
        </w:rPr>
      </w:pPr>
      <w:r>
        <w:rPr>
          <w:rFonts w:hint="eastAsia" w:ascii="宋体" w:hAnsi="宋体"/>
          <w:color w:val="auto"/>
          <w:sz w:val="24"/>
          <w:szCs w:val="24"/>
        </w:rPr>
        <w:t>针对入选合作院校，将提供完善的资源和服务体系，以保证院校顺利开展合作项目，并为院校在人工智能、大数据和云计算等方向的科研及人才培养提供长期有效的支持。</w:t>
      </w:r>
    </w:p>
    <w:p>
      <w:pPr>
        <w:spacing w:before="0" w:after="0" w:line="460" w:lineRule="exact"/>
        <w:ind w:firstLine="480"/>
        <w:rPr>
          <w:rFonts w:ascii="宋体" w:hAnsi="宋体"/>
          <w:color w:val="auto"/>
          <w:sz w:val="24"/>
          <w:szCs w:val="24"/>
        </w:rPr>
      </w:pPr>
      <w:r>
        <w:rPr>
          <w:rFonts w:hint="eastAsia" w:ascii="宋体" w:hAnsi="宋体"/>
          <w:color w:val="auto"/>
          <w:sz w:val="24"/>
          <w:szCs w:val="24"/>
        </w:rPr>
        <w:t>1．“蓝点分布式智能计算项目”为每个立项课题提供对应的经费支持和实验设施与服务支持，为申报团队提供创新项目选题指导，协助团队完成科研项目或创新项目基础平台搭建和教师培训工作，并根据需求开展服务校方等工作。</w:t>
      </w:r>
    </w:p>
    <w:p>
      <w:pPr>
        <w:spacing w:before="0" w:after="0" w:line="460" w:lineRule="exact"/>
        <w:ind w:firstLine="480"/>
        <w:rPr>
          <w:rFonts w:ascii="宋体" w:hAnsi="宋体"/>
          <w:color w:val="auto"/>
          <w:sz w:val="24"/>
          <w:szCs w:val="24"/>
        </w:rPr>
      </w:pPr>
      <w:r>
        <w:rPr>
          <w:rFonts w:hint="eastAsia" w:ascii="宋体" w:hAnsi="宋体"/>
          <w:color w:val="auto"/>
          <w:sz w:val="24"/>
          <w:szCs w:val="24"/>
        </w:rPr>
        <w:t>2．项目发起单位将辅助、联合申报院校申报新的科研课题，提供项目咨询服务和技术支持，辅助科研成果的快速产品化及解决方案的包装。</w:t>
      </w:r>
    </w:p>
    <w:p>
      <w:pPr>
        <w:spacing w:beforeLines="50" w:after="0" w:line="460" w:lineRule="exact"/>
        <w:ind w:firstLine="0" w:firstLineChars="0"/>
        <w:jc w:val="center"/>
        <w:rPr>
          <w:b/>
          <w:color w:val="auto"/>
          <w:sz w:val="24"/>
          <w:szCs w:val="24"/>
        </w:rPr>
      </w:pPr>
      <w:r>
        <w:rPr>
          <w:rFonts w:hint="eastAsia"/>
          <w:b/>
          <w:color w:val="auto"/>
          <w:sz w:val="24"/>
          <w:szCs w:val="24"/>
        </w:rPr>
        <w:t>表二 提供给课题研究的软硬件平台说明</w:t>
      </w:r>
    </w:p>
    <w:tbl>
      <w:tblPr>
        <w:tblStyle w:val="31"/>
        <w:tblW w:w="9073" w:type="dxa"/>
        <w:tblInd w:w="-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35"/>
        <w:gridCol w:w="2126"/>
        <w:gridCol w:w="581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trPr>
        <w:tc>
          <w:tcPr>
            <w:tcW w:w="1135" w:type="dxa"/>
            <w:shd w:val="clear" w:color="000000" w:fill="C0C0C0"/>
            <w:vAlign w:val="center"/>
          </w:tcPr>
          <w:p>
            <w:pPr>
              <w:spacing w:before="0" w:after="0"/>
              <w:ind w:firstLine="0" w:firstLineChars="0"/>
              <w:jc w:val="center"/>
              <w:rPr>
                <w:rFonts w:ascii="宋体" w:hAnsi="宋体"/>
                <w:b/>
                <w:color w:val="auto"/>
                <w:szCs w:val="21"/>
              </w:rPr>
            </w:pPr>
            <w:r>
              <w:rPr>
                <w:rFonts w:hint="eastAsia" w:ascii="宋体" w:hAnsi="宋体"/>
                <w:b/>
                <w:color w:val="auto"/>
                <w:szCs w:val="21"/>
              </w:rPr>
              <w:t>技术编号</w:t>
            </w:r>
          </w:p>
        </w:tc>
        <w:tc>
          <w:tcPr>
            <w:tcW w:w="2126" w:type="dxa"/>
            <w:shd w:val="clear" w:color="000000" w:fill="C0C0C0"/>
            <w:vAlign w:val="center"/>
          </w:tcPr>
          <w:p>
            <w:pPr>
              <w:spacing w:before="0" w:after="0"/>
              <w:ind w:firstLine="0" w:firstLineChars="0"/>
              <w:jc w:val="center"/>
              <w:rPr>
                <w:rFonts w:ascii="宋体" w:hAnsi="宋体"/>
                <w:b/>
                <w:color w:val="auto"/>
                <w:szCs w:val="21"/>
              </w:rPr>
            </w:pPr>
            <w:r>
              <w:rPr>
                <w:rFonts w:hint="eastAsia" w:ascii="宋体" w:hAnsi="宋体"/>
                <w:b/>
                <w:color w:val="auto"/>
                <w:szCs w:val="21"/>
              </w:rPr>
              <w:t>名称</w:t>
            </w:r>
          </w:p>
        </w:tc>
        <w:tc>
          <w:tcPr>
            <w:tcW w:w="5812" w:type="dxa"/>
            <w:shd w:val="clear" w:color="000000" w:fill="C0C0C0"/>
            <w:vAlign w:val="center"/>
          </w:tcPr>
          <w:p>
            <w:pPr>
              <w:spacing w:before="0" w:after="0"/>
              <w:ind w:firstLine="0" w:firstLineChars="0"/>
              <w:jc w:val="center"/>
              <w:rPr>
                <w:rFonts w:ascii="宋体" w:hAnsi="宋体"/>
                <w:b/>
                <w:color w:val="auto"/>
                <w:szCs w:val="21"/>
              </w:rPr>
            </w:pPr>
            <w:r>
              <w:rPr>
                <w:rFonts w:hint="eastAsia" w:ascii="宋体" w:hAnsi="宋体"/>
                <w:b/>
                <w:color w:val="auto"/>
                <w:szCs w:val="21"/>
              </w:rPr>
              <w:t>详细介绍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18" w:hRule="atLeast"/>
        </w:trPr>
        <w:tc>
          <w:tcPr>
            <w:tcW w:w="1135" w:type="dxa"/>
            <w:shd w:val="clear" w:color="auto" w:fill="auto"/>
            <w:vAlign w:val="center"/>
          </w:tcPr>
          <w:p>
            <w:pPr>
              <w:spacing w:before="0" w:after="0" w:line="340" w:lineRule="exact"/>
              <w:ind w:firstLine="0" w:firstLineChars="0"/>
              <w:jc w:val="center"/>
              <w:rPr>
                <w:rFonts w:ascii="宋体" w:hAnsi="宋体" w:cs="宋体"/>
                <w:color w:val="auto"/>
                <w:sz w:val="20"/>
              </w:rPr>
            </w:pPr>
            <w:r>
              <w:rPr>
                <w:rFonts w:hint="eastAsia" w:ascii="宋体" w:hAnsi="宋体" w:cs="宋体"/>
                <w:color w:val="auto"/>
                <w:sz w:val="20"/>
              </w:rPr>
              <w:t>B01</w:t>
            </w:r>
          </w:p>
        </w:tc>
        <w:tc>
          <w:tcPr>
            <w:tcW w:w="2126" w:type="dxa"/>
            <w:shd w:val="clear" w:color="auto" w:fill="auto"/>
            <w:vAlign w:val="center"/>
          </w:tcPr>
          <w:p>
            <w:pPr>
              <w:pStyle w:val="41"/>
              <w:spacing w:before="0" w:after="0" w:line="340" w:lineRule="exact"/>
              <w:ind w:left="0" w:firstLine="0" w:firstLineChars="0"/>
              <w:jc w:val="left"/>
              <w:rPr>
                <w:rFonts w:ascii="宋体" w:hAnsi="宋体" w:cs="宋体"/>
                <w:color w:val="auto"/>
                <w:sz w:val="20"/>
              </w:rPr>
            </w:pPr>
            <w:r>
              <w:rPr>
                <w:rFonts w:hint="eastAsia" w:ascii="宋体" w:hAnsi="宋体" w:cs="宋体"/>
                <w:color w:val="auto"/>
                <w:sz w:val="20"/>
              </w:rPr>
              <w:t>AI实验管理平台</w:t>
            </w:r>
          </w:p>
        </w:tc>
        <w:tc>
          <w:tcPr>
            <w:tcW w:w="5812" w:type="dxa"/>
            <w:shd w:val="clear" w:color="auto" w:fill="auto"/>
            <w:vAlign w:val="center"/>
          </w:tcPr>
          <w:p>
            <w:pPr>
              <w:shd w:val="clear" w:color="auto" w:fill="FFFFFF"/>
              <w:spacing w:before="0" w:after="0" w:line="300" w:lineRule="exact"/>
              <w:ind w:firstLine="420" w:firstLineChars="0"/>
              <w:jc w:val="left"/>
              <w:rPr>
                <w:color w:val="auto"/>
                <w:sz w:val="20"/>
              </w:rPr>
            </w:pPr>
            <w:r>
              <w:rPr>
                <w:rFonts w:hint="eastAsia" w:ascii="宋体" w:hAnsi="宋体" w:cs="宋体"/>
                <w:color w:val="auto"/>
                <w:sz w:val="20"/>
              </w:rPr>
              <w:t>AI实验管理</w:t>
            </w:r>
            <w:r>
              <w:rPr>
                <w:rFonts w:hint="eastAsia"/>
                <w:color w:val="auto"/>
                <w:sz w:val="20"/>
              </w:rPr>
              <w:t>平台提供一整套完善的在线实验教学管理功能，在保证实验环境不受时空限制的前提下，结合云计算技术，还原线下实验相同的操作体验，利用在线教学资源，整合课程和丰富的实验案例，帮助学生从理论学习到动手实验，同时也简化了实验教学的管理。</w:t>
            </w:r>
          </w:p>
          <w:p>
            <w:pPr>
              <w:shd w:val="clear" w:color="auto" w:fill="FFFFFF"/>
              <w:spacing w:before="0" w:after="0" w:line="300" w:lineRule="exact"/>
              <w:ind w:firstLine="420" w:firstLineChars="0"/>
              <w:jc w:val="left"/>
              <w:rPr>
                <w:color w:val="auto"/>
                <w:sz w:val="20"/>
              </w:rPr>
            </w:pPr>
            <w:r>
              <w:rPr>
                <w:rFonts w:hint="eastAsia"/>
                <w:color w:val="auto"/>
                <w:sz w:val="20"/>
              </w:rPr>
              <w:t>提供软件授权或云服务环境。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6" w:hRule="atLeast"/>
        </w:trPr>
        <w:tc>
          <w:tcPr>
            <w:tcW w:w="1135" w:type="dxa"/>
            <w:shd w:val="clear" w:color="auto" w:fill="auto"/>
            <w:vAlign w:val="center"/>
          </w:tcPr>
          <w:p>
            <w:pPr>
              <w:spacing w:before="0" w:after="0" w:line="340" w:lineRule="exact"/>
              <w:ind w:firstLine="0" w:firstLineChars="0"/>
              <w:jc w:val="center"/>
              <w:rPr>
                <w:rFonts w:ascii="宋体" w:hAnsi="宋体" w:cs="宋体"/>
                <w:color w:val="auto"/>
                <w:sz w:val="20"/>
              </w:rPr>
            </w:pPr>
            <w:r>
              <w:rPr>
                <w:rFonts w:hint="eastAsia" w:ascii="宋体" w:hAnsi="宋体" w:cs="宋体"/>
                <w:color w:val="auto"/>
                <w:sz w:val="20"/>
              </w:rPr>
              <w:t>B</w:t>
            </w:r>
            <w:r>
              <w:rPr>
                <w:rFonts w:ascii="宋体" w:hAnsi="宋体" w:cs="宋体"/>
                <w:color w:val="auto"/>
                <w:sz w:val="20"/>
              </w:rPr>
              <w:t>02</w:t>
            </w:r>
          </w:p>
        </w:tc>
        <w:tc>
          <w:tcPr>
            <w:tcW w:w="2126" w:type="dxa"/>
            <w:shd w:val="clear" w:color="auto" w:fill="auto"/>
            <w:vAlign w:val="center"/>
          </w:tcPr>
          <w:p>
            <w:pPr>
              <w:pStyle w:val="41"/>
              <w:spacing w:before="0" w:after="0" w:line="340" w:lineRule="exact"/>
              <w:ind w:left="0" w:firstLine="0" w:firstLineChars="0"/>
              <w:jc w:val="left"/>
              <w:rPr>
                <w:rFonts w:ascii="宋体" w:hAnsi="宋体" w:cs="宋体"/>
                <w:color w:val="auto"/>
                <w:sz w:val="20"/>
              </w:rPr>
            </w:pPr>
            <w:r>
              <w:rPr>
                <w:rFonts w:hint="eastAsia" w:ascii="宋体" w:hAnsi="宋体" w:cs="宋体"/>
                <w:color w:val="auto"/>
                <w:sz w:val="20"/>
              </w:rPr>
              <w:t>AI计算管理平台</w:t>
            </w:r>
          </w:p>
        </w:tc>
        <w:tc>
          <w:tcPr>
            <w:tcW w:w="5812" w:type="dxa"/>
            <w:shd w:val="clear" w:color="auto" w:fill="auto"/>
            <w:vAlign w:val="center"/>
          </w:tcPr>
          <w:p>
            <w:pPr>
              <w:pStyle w:val="28"/>
              <w:shd w:val="clear" w:color="auto" w:fill="FFFFFF"/>
              <w:spacing w:before="0" w:beforeAutospacing="0" w:after="0" w:afterAutospacing="0" w:line="300" w:lineRule="exact"/>
              <w:ind w:firstLine="420"/>
              <w:rPr>
                <w:sz w:val="20"/>
                <w:szCs w:val="20"/>
              </w:rPr>
            </w:pPr>
            <w:r>
              <w:rPr>
                <w:rFonts w:hint="eastAsia"/>
                <w:sz w:val="20"/>
              </w:rPr>
              <w:t>AI计算管理</w:t>
            </w:r>
            <w:r>
              <w:rPr>
                <w:rFonts w:hint="eastAsia"/>
                <w:sz w:val="20"/>
                <w:szCs w:val="20"/>
              </w:rPr>
              <w:t>平台帮助用户一键部署基于容器的人工智能训练集群，支持Tensorflow和Pytorch深度学习框架，提供训练集群任务完整的生命周期管理，包括训练任务的创建、跟踪、停止、重新训练和删除等，支持Pycharm、Jupyter Lab、TensorBoard的图形化使用方式，并为训练好的模型提供模型托管和运行环境。</w:t>
            </w:r>
          </w:p>
          <w:p>
            <w:pPr>
              <w:pStyle w:val="28"/>
              <w:shd w:val="clear" w:color="auto" w:fill="FFFFFF"/>
              <w:spacing w:before="0" w:beforeAutospacing="0" w:after="0" w:afterAutospacing="0" w:line="300" w:lineRule="exact"/>
              <w:ind w:firstLine="420"/>
              <w:rPr>
                <w:sz w:val="20"/>
                <w:szCs w:val="20"/>
              </w:rPr>
            </w:pPr>
            <w:r>
              <w:rPr>
                <w:rFonts w:hint="eastAsia"/>
                <w:sz w:val="20"/>
              </w:rPr>
              <w:t>提供软件授权或云服务环境。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trPr>
        <w:tc>
          <w:tcPr>
            <w:tcW w:w="1135" w:type="dxa"/>
            <w:shd w:val="clear" w:color="auto" w:fill="auto"/>
            <w:vAlign w:val="center"/>
          </w:tcPr>
          <w:p>
            <w:pPr>
              <w:spacing w:before="0" w:after="0" w:line="340" w:lineRule="exact"/>
              <w:ind w:firstLine="0" w:firstLineChars="0"/>
              <w:jc w:val="center"/>
              <w:rPr>
                <w:rFonts w:ascii="宋体" w:hAnsi="宋体" w:cs="宋体"/>
                <w:color w:val="auto"/>
                <w:sz w:val="20"/>
              </w:rPr>
            </w:pPr>
            <w:r>
              <w:rPr>
                <w:rFonts w:hint="eastAsia" w:ascii="宋体" w:hAnsi="宋体" w:cs="宋体"/>
                <w:color w:val="auto"/>
                <w:sz w:val="20"/>
              </w:rPr>
              <w:t>B03</w:t>
            </w:r>
          </w:p>
        </w:tc>
        <w:tc>
          <w:tcPr>
            <w:tcW w:w="2126" w:type="dxa"/>
            <w:shd w:val="clear" w:color="auto" w:fill="auto"/>
            <w:vAlign w:val="center"/>
          </w:tcPr>
          <w:p>
            <w:pPr>
              <w:pStyle w:val="41"/>
              <w:spacing w:before="0" w:after="0" w:line="340" w:lineRule="exact"/>
              <w:ind w:left="0" w:firstLine="0" w:firstLineChars="0"/>
              <w:jc w:val="left"/>
              <w:rPr>
                <w:rFonts w:ascii="宋体" w:hAnsi="宋体" w:cs="宋体"/>
                <w:color w:val="auto"/>
                <w:sz w:val="20"/>
              </w:rPr>
            </w:pPr>
            <w:r>
              <w:rPr>
                <w:rFonts w:hint="eastAsia" w:ascii="宋体" w:hAnsi="宋体" w:cs="宋体"/>
                <w:color w:val="auto"/>
                <w:sz w:val="20"/>
              </w:rPr>
              <w:t>大数据计算管理平台</w:t>
            </w:r>
          </w:p>
        </w:tc>
        <w:tc>
          <w:tcPr>
            <w:tcW w:w="5812" w:type="dxa"/>
            <w:shd w:val="clear" w:color="auto" w:fill="auto"/>
            <w:vAlign w:val="center"/>
          </w:tcPr>
          <w:p>
            <w:pPr>
              <w:pStyle w:val="28"/>
              <w:shd w:val="clear" w:color="auto" w:fill="FFFFFF"/>
              <w:spacing w:before="0" w:beforeAutospacing="0" w:after="0" w:afterAutospacing="0" w:line="300" w:lineRule="exact"/>
              <w:ind w:firstLine="420"/>
              <w:rPr>
                <w:sz w:val="20"/>
                <w:szCs w:val="20"/>
              </w:rPr>
            </w:pPr>
            <w:r>
              <w:rPr>
                <w:rFonts w:hint="eastAsia"/>
                <w:sz w:val="20"/>
              </w:rPr>
              <w:t>大数据计算管理</w:t>
            </w:r>
            <w:r>
              <w:rPr>
                <w:rFonts w:hint="eastAsia"/>
                <w:sz w:val="20"/>
                <w:szCs w:val="20"/>
              </w:rPr>
              <w:t>平台帮助用户一键部署基于容器的大数据计算集群，支持Spark和Flink计算框架，提供任务分布式计算完整的生命周期管理。</w:t>
            </w:r>
          </w:p>
          <w:p>
            <w:pPr>
              <w:pStyle w:val="28"/>
              <w:shd w:val="clear" w:color="auto" w:fill="FFFFFF"/>
              <w:spacing w:before="0" w:beforeAutospacing="0" w:after="0" w:afterAutospacing="0" w:line="300" w:lineRule="exact"/>
              <w:ind w:firstLine="420"/>
              <w:rPr>
                <w:sz w:val="20"/>
                <w:szCs w:val="20"/>
              </w:rPr>
            </w:pPr>
            <w:r>
              <w:rPr>
                <w:rFonts w:hint="eastAsia"/>
                <w:sz w:val="20"/>
              </w:rPr>
              <w:t>提供软件授权或云服务环境。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04" w:hRule="atLeast"/>
        </w:trPr>
        <w:tc>
          <w:tcPr>
            <w:tcW w:w="1135" w:type="dxa"/>
            <w:shd w:val="clear" w:color="auto" w:fill="auto"/>
            <w:vAlign w:val="center"/>
          </w:tcPr>
          <w:p>
            <w:pPr>
              <w:spacing w:before="0" w:after="0" w:line="340" w:lineRule="exact"/>
              <w:ind w:firstLine="0" w:firstLineChars="0"/>
              <w:jc w:val="center"/>
              <w:rPr>
                <w:rFonts w:ascii="宋体" w:hAnsi="宋体"/>
                <w:b/>
                <w:color w:val="auto"/>
                <w:sz w:val="20"/>
              </w:rPr>
            </w:pPr>
            <w:r>
              <w:rPr>
                <w:rFonts w:hint="eastAsia" w:ascii="宋体" w:hAnsi="宋体" w:cs="宋体"/>
                <w:color w:val="auto"/>
                <w:sz w:val="20"/>
              </w:rPr>
              <w:t>B04</w:t>
            </w:r>
          </w:p>
        </w:tc>
        <w:tc>
          <w:tcPr>
            <w:tcW w:w="2126" w:type="dxa"/>
            <w:shd w:val="clear" w:color="auto" w:fill="auto"/>
            <w:vAlign w:val="center"/>
          </w:tcPr>
          <w:p>
            <w:pPr>
              <w:pStyle w:val="41"/>
              <w:spacing w:before="0" w:after="0" w:line="340" w:lineRule="exact"/>
              <w:ind w:left="0" w:firstLine="0" w:firstLineChars="0"/>
              <w:jc w:val="left"/>
              <w:rPr>
                <w:rFonts w:ascii="宋体" w:hAnsi="宋体"/>
                <w:color w:val="auto"/>
                <w:sz w:val="20"/>
              </w:rPr>
            </w:pPr>
            <w:r>
              <w:rPr>
                <w:rFonts w:hint="eastAsia" w:ascii="宋体" w:hAnsi="宋体" w:cs="宋体"/>
                <w:color w:val="auto"/>
                <w:sz w:val="20"/>
              </w:rPr>
              <w:t>云计算管理平台</w:t>
            </w:r>
          </w:p>
        </w:tc>
        <w:tc>
          <w:tcPr>
            <w:tcW w:w="5812" w:type="dxa"/>
            <w:shd w:val="clear" w:color="auto" w:fill="auto"/>
            <w:vAlign w:val="center"/>
          </w:tcPr>
          <w:p>
            <w:pPr>
              <w:pStyle w:val="28"/>
              <w:shd w:val="clear" w:color="auto" w:fill="FFFFFF"/>
              <w:spacing w:before="0" w:beforeAutospacing="0" w:after="0" w:afterAutospacing="0" w:line="300" w:lineRule="exact"/>
              <w:ind w:firstLine="420"/>
              <w:rPr>
                <w:sz w:val="20"/>
                <w:szCs w:val="20"/>
              </w:rPr>
            </w:pPr>
            <w:r>
              <w:rPr>
                <w:rFonts w:hint="eastAsia"/>
                <w:sz w:val="20"/>
                <w:szCs w:val="20"/>
              </w:rPr>
              <w:t>云计算管理平台是为企业用户提供的用于统一管理多种云资源的云计算管理平台。通过超融合、软件定义网络、软件定义存储、自动化运维等技术的综合应用，使企业能够以最小的初始成本快速实现IT基础设施的“云化”；云化内容包括CPU</w:t>
            </w:r>
            <w:r>
              <w:rPr>
                <w:sz w:val="20"/>
                <w:szCs w:val="20"/>
              </w:rPr>
              <w:t>/GP</w:t>
            </w:r>
            <w:r>
              <w:rPr>
                <w:rFonts w:hint="eastAsia"/>
                <w:sz w:val="20"/>
                <w:szCs w:val="20"/>
              </w:rPr>
              <w:t>U和内存等计算资源、以及网络、存储资源，为上层AI和大数据平台提供良好的资源支撑。以企业业务的视角，从企业、部门、项目等不同的维度对资源进行统一的规划、管理和计量。</w:t>
            </w:r>
          </w:p>
          <w:p>
            <w:pPr>
              <w:pStyle w:val="28"/>
              <w:shd w:val="clear" w:color="auto" w:fill="FFFFFF"/>
              <w:spacing w:before="0" w:beforeAutospacing="0" w:after="0" w:afterAutospacing="0" w:line="300" w:lineRule="exact"/>
              <w:ind w:firstLine="420"/>
              <w:rPr>
                <w:sz w:val="20"/>
                <w:szCs w:val="20"/>
              </w:rPr>
            </w:pPr>
            <w:r>
              <w:rPr>
                <w:rFonts w:hint="eastAsia"/>
                <w:sz w:val="20"/>
                <w:szCs w:val="20"/>
              </w:rPr>
              <w:t>提供软件授权或云服务环境。</w:t>
            </w:r>
          </w:p>
        </w:tc>
      </w:tr>
    </w:tbl>
    <w:p>
      <w:pPr>
        <w:spacing w:before="0" w:after="0" w:line="460" w:lineRule="exact"/>
        <w:ind w:firstLine="0" w:firstLineChars="0"/>
        <w:rPr>
          <w:b/>
          <w:color w:val="auto"/>
          <w:sz w:val="24"/>
          <w:szCs w:val="24"/>
        </w:rPr>
      </w:pPr>
    </w:p>
    <w:tbl>
      <w:tblPr>
        <w:tblStyle w:val="32"/>
        <w:tblpPr w:leftFromText="180" w:rightFromText="180" w:vertAnchor="text" w:tblpX="10427" w:tblpY="14"/>
        <w:tblOverlap w:val="never"/>
        <w:tblW w:w="100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0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 w:hRule="atLeast"/>
        </w:trPr>
        <w:tc>
          <w:tcPr>
            <w:tcW w:w="1008" w:type="dxa"/>
          </w:tcPr>
          <w:p>
            <w:pPr>
              <w:spacing w:before="0" w:after="0"/>
              <w:ind w:firstLine="0" w:firstLineChars="0"/>
              <w:jc w:val="center"/>
              <w:rPr>
                <w:rFonts w:ascii="宋体" w:hAnsi="宋体"/>
                <w:b/>
                <w:color w:val="auto"/>
                <w:sz w:val="20"/>
                <w:szCs w:val="22"/>
              </w:rPr>
            </w:pPr>
          </w:p>
        </w:tc>
      </w:tr>
    </w:tbl>
    <w:p>
      <w:pPr>
        <w:pStyle w:val="3"/>
        <w:numPr>
          <w:ilvl w:val="0"/>
          <w:numId w:val="0"/>
        </w:numPr>
        <w:spacing w:beforeLines="0" w:line="460" w:lineRule="exact"/>
        <w:ind w:firstLine="560" w:firstLineChars="200"/>
        <w:rPr>
          <w:color w:val="auto"/>
        </w:rPr>
      </w:pPr>
      <w:r>
        <w:rPr>
          <w:rFonts w:hint="eastAsia"/>
          <w:color w:val="auto"/>
        </w:rPr>
        <w:t>四、课题申报说明</w:t>
      </w:r>
    </w:p>
    <w:p>
      <w:pPr>
        <w:pStyle w:val="3"/>
        <w:numPr>
          <w:ilvl w:val="0"/>
          <w:numId w:val="0"/>
        </w:numPr>
        <w:spacing w:beforeLines="0" w:line="460" w:lineRule="exact"/>
        <w:ind w:firstLine="480" w:firstLineChars="200"/>
        <w:rPr>
          <w:rFonts w:ascii="宋体" w:hAnsi="宋体" w:eastAsia="宋体"/>
          <w:b w:val="0"/>
          <w:bCs w:val="0"/>
          <w:color w:val="auto"/>
          <w:sz w:val="24"/>
          <w:szCs w:val="24"/>
        </w:rPr>
      </w:pPr>
      <w:r>
        <w:rPr>
          <w:rFonts w:hint="eastAsia" w:ascii="宋体" w:hAnsi="宋体" w:eastAsia="宋体"/>
          <w:b w:val="0"/>
          <w:bCs w:val="0"/>
          <w:color w:val="auto"/>
          <w:sz w:val="24"/>
          <w:szCs w:val="24"/>
        </w:rPr>
        <w:t>1. 申请人须仔细阅读申请指南，按照指南详细填写申请书，填写不合要求的课题会按照格式不符合要求处理。</w:t>
      </w:r>
    </w:p>
    <w:p>
      <w:pPr>
        <w:pStyle w:val="3"/>
        <w:numPr>
          <w:ilvl w:val="0"/>
          <w:numId w:val="0"/>
        </w:numPr>
        <w:spacing w:beforeLines="0" w:line="460" w:lineRule="exact"/>
        <w:ind w:firstLine="480" w:firstLineChars="200"/>
        <w:rPr>
          <w:rFonts w:ascii="宋体" w:hAnsi="宋体" w:eastAsia="宋体"/>
          <w:b w:val="0"/>
          <w:bCs w:val="0"/>
          <w:color w:val="auto"/>
          <w:sz w:val="24"/>
          <w:szCs w:val="24"/>
        </w:rPr>
      </w:pPr>
      <w:r>
        <w:rPr>
          <w:rFonts w:hint="eastAsia" w:ascii="宋体" w:hAnsi="宋体" w:eastAsia="宋体"/>
          <w:b w:val="0"/>
          <w:bCs w:val="0"/>
          <w:color w:val="auto"/>
          <w:sz w:val="24"/>
          <w:szCs w:val="24"/>
        </w:rPr>
        <w:t>2. 请各课题申请人按要求填写申请书（申请书中手机和邮箱必须填写），加盖学校公章及签字后扫描上传至：</w:t>
      </w:r>
      <w:r>
        <w:rPr>
          <w:rFonts w:ascii="宋体" w:hAnsi="宋体" w:eastAsia="宋体"/>
          <w:bCs w:val="0"/>
          <w:color w:val="auto"/>
          <w:sz w:val="24"/>
          <w:szCs w:val="24"/>
        </w:rPr>
        <w:t>http://cxjj.cutech.edu.cn</w:t>
      </w:r>
      <w:r>
        <w:rPr>
          <w:rFonts w:hint="eastAsia" w:ascii="宋体" w:hAnsi="宋体" w:eastAsia="宋体"/>
          <w:b w:val="0"/>
          <w:bCs w:val="0"/>
          <w:color w:val="auto"/>
          <w:sz w:val="24"/>
          <w:szCs w:val="24"/>
        </w:rPr>
        <w:t>；为方便评审，申请书扫描件请按以下命名规则命名：学校名称+申请人姓名。</w:t>
      </w:r>
    </w:p>
    <w:p>
      <w:pPr>
        <w:pStyle w:val="3"/>
        <w:numPr>
          <w:ilvl w:val="0"/>
          <w:numId w:val="0"/>
        </w:numPr>
        <w:spacing w:beforeLines="0" w:line="460" w:lineRule="exact"/>
        <w:ind w:firstLine="480" w:firstLineChars="200"/>
        <w:rPr>
          <w:rFonts w:ascii="宋体" w:hAnsi="宋体" w:eastAsia="宋体"/>
          <w:b w:val="0"/>
          <w:bCs w:val="0"/>
          <w:color w:val="auto"/>
          <w:sz w:val="24"/>
          <w:szCs w:val="24"/>
        </w:rPr>
      </w:pPr>
      <w:r>
        <w:rPr>
          <w:rFonts w:hint="eastAsia" w:ascii="宋体" w:hAnsi="宋体" w:eastAsia="宋体"/>
          <w:b w:val="0"/>
          <w:bCs w:val="0"/>
          <w:color w:val="auto"/>
          <w:sz w:val="24"/>
          <w:szCs w:val="24"/>
        </w:rPr>
        <w:t>3. 申请截止时间为</w:t>
      </w:r>
      <w:r>
        <w:rPr>
          <w:rFonts w:hint="eastAsia" w:ascii="宋体" w:hAnsi="宋体" w:eastAsia="宋体"/>
          <w:b w:val="0"/>
          <w:bCs w:val="0"/>
          <w:sz w:val="24"/>
          <w:szCs w:val="24"/>
        </w:rPr>
        <w:t>2021年9月30日</w:t>
      </w:r>
      <w:r>
        <w:rPr>
          <w:rFonts w:hint="eastAsia" w:ascii="宋体" w:hAnsi="宋体" w:eastAsia="宋体"/>
          <w:b w:val="0"/>
          <w:bCs w:val="0"/>
          <w:color w:val="auto"/>
          <w:sz w:val="24"/>
          <w:szCs w:val="24"/>
        </w:rPr>
        <w:t>。</w:t>
      </w:r>
    </w:p>
    <w:p>
      <w:pPr>
        <w:pStyle w:val="3"/>
        <w:numPr>
          <w:ilvl w:val="0"/>
          <w:numId w:val="0"/>
        </w:numPr>
        <w:spacing w:beforeLines="0" w:line="460" w:lineRule="exact"/>
        <w:ind w:firstLine="480" w:firstLineChars="200"/>
        <w:rPr>
          <w:rFonts w:ascii="宋体" w:hAnsi="宋体" w:eastAsia="宋体"/>
          <w:b w:val="0"/>
          <w:bCs w:val="0"/>
          <w:color w:val="auto"/>
          <w:sz w:val="24"/>
          <w:szCs w:val="24"/>
        </w:rPr>
      </w:pPr>
      <w:r>
        <w:rPr>
          <w:rFonts w:hint="eastAsia" w:ascii="宋体" w:hAnsi="宋体" w:eastAsia="宋体"/>
          <w:b w:val="0"/>
          <w:bCs w:val="0"/>
          <w:color w:val="auto"/>
          <w:sz w:val="24"/>
          <w:szCs w:val="24"/>
        </w:rPr>
        <w:t>4. 课题的计划执行时间为</w:t>
      </w:r>
      <w:r>
        <w:rPr>
          <w:rFonts w:hint="eastAsia" w:ascii="宋体" w:hAnsi="宋体" w:eastAsia="宋体"/>
          <w:b w:val="0"/>
          <w:bCs w:val="0"/>
          <w:sz w:val="24"/>
          <w:szCs w:val="24"/>
        </w:rPr>
        <w:t>2022年1月1日～2022年12月31</w:t>
      </w:r>
      <w:r>
        <w:rPr>
          <w:rFonts w:hint="eastAsia" w:ascii="宋体" w:hAnsi="宋体" w:eastAsia="宋体"/>
          <w:b w:val="0"/>
          <w:bCs w:val="0"/>
          <w:color w:val="auto"/>
          <w:sz w:val="24"/>
          <w:szCs w:val="24"/>
        </w:rPr>
        <w:t>日，可根据课题复杂程度适度延长执行周期，最长不超过两年。</w:t>
      </w:r>
    </w:p>
    <w:p>
      <w:pPr>
        <w:pStyle w:val="3"/>
        <w:numPr>
          <w:ilvl w:val="0"/>
          <w:numId w:val="0"/>
        </w:numPr>
        <w:spacing w:beforeLines="0" w:line="460" w:lineRule="exact"/>
        <w:ind w:firstLine="480" w:firstLineChars="200"/>
        <w:rPr>
          <w:rFonts w:ascii="宋体" w:hAnsi="宋体" w:eastAsia="宋体"/>
          <w:b w:val="0"/>
          <w:bCs w:val="0"/>
          <w:color w:val="auto"/>
          <w:sz w:val="24"/>
          <w:szCs w:val="24"/>
        </w:rPr>
      </w:pPr>
      <w:r>
        <w:rPr>
          <w:rFonts w:hint="eastAsia" w:ascii="宋体" w:hAnsi="宋体" w:eastAsia="宋体"/>
          <w:b w:val="0"/>
          <w:bCs w:val="0"/>
          <w:color w:val="auto"/>
          <w:sz w:val="24"/>
          <w:szCs w:val="24"/>
        </w:rPr>
        <w:t>5. 课题选题列表上的选题方向都不限定课题数量，但是如果存在内容重复的相似课题，专家组将根据课题组技术积累、课题方案、课题支撑条件等要素择优选择立项课题。</w:t>
      </w:r>
    </w:p>
    <w:p>
      <w:pPr>
        <w:pStyle w:val="3"/>
        <w:numPr>
          <w:ilvl w:val="0"/>
          <w:numId w:val="0"/>
        </w:numPr>
        <w:spacing w:beforeLines="0" w:line="460" w:lineRule="exact"/>
        <w:ind w:firstLine="480" w:firstLineChars="200"/>
        <w:rPr>
          <w:rFonts w:ascii="宋体" w:hAnsi="宋体" w:eastAsia="宋体"/>
          <w:b w:val="0"/>
          <w:bCs w:val="0"/>
          <w:color w:val="auto"/>
          <w:sz w:val="24"/>
          <w:szCs w:val="24"/>
        </w:rPr>
      </w:pPr>
      <w:r>
        <w:rPr>
          <w:rFonts w:hint="eastAsia" w:ascii="宋体" w:hAnsi="宋体" w:eastAsia="宋体"/>
          <w:b w:val="0"/>
          <w:bCs w:val="0"/>
          <w:color w:val="auto"/>
          <w:sz w:val="24"/>
          <w:szCs w:val="24"/>
        </w:rPr>
        <w:t>6. 如果以联合课题组的形式申请课题，需要列明不同学校单位的课题任务。</w:t>
      </w:r>
    </w:p>
    <w:p>
      <w:pPr>
        <w:pStyle w:val="3"/>
        <w:numPr>
          <w:ilvl w:val="0"/>
          <w:numId w:val="0"/>
        </w:numPr>
        <w:spacing w:beforeLines="0" w:line="460" w:lineRule="exact"/>
        <w:ind w:firstLine="482" w:firstLineChars="200"/>
        <w:rPr>
          <w:rFonts w:ascii="宋体" w:hAnsi="宋体" w:eastAsia="宋体"/>
          <w:bCs w:val="0"/>
          <w:color w:val="auto"/>
          <w:sz w:val="24"/>
          <w:szCs w:val="24"/>
        </w:rPr>
      </w:pPr>
      <w:r>
        <w:rPr>
          <w:rFonts w:hint="eastAsia" w:ascii="宋体" w:hAnsi="宋体" w:eastAsia="宋体"/>
          <w:bCs w:val="0"/>
          <w:color w:val="auto"/>
          <w:sz w:val="24"/>
          <w:szCs w:val="24"/>
        </w:rPr>
        <w:t>7. 课题申请人无需向支持企业额外购买配套设备或软件。</w:t>
      </w:r>
    </w:p>
    <w:p>
      <w:pPr>
        <w:pStyle w:val="3"/>
        <w:numPr>
          <w:ilvl w:val="0"/>
          <w:numId w:val="0"/>
        </w:numPr>
        <w:spacing w:beforeLines="0" w:line="460" w:lineRule="exact"/>
        <w:ind w:firstLine="560" w:firstLineChars="200"/>
        <w:rPr>
          <w:color w:val="auto"/>
        </w:rPr>
      </w:pPr>
    </w:p>
    <w:p>
      <w:pPr>
        <w:pStyle w:val="3"/>
        <w:numPr>
          <w:ilvl w:val="0"/>
          <w:numId w:val="0"/>
        </w:numPr>
        <w:spacing w:beforeLines="0" w:line="460" w:lineRule="exact"/>
        <w:ind w:firstLine="560" w:firstLineChars="200"/>
        <w:rPr>
          <w:color w:val="auto"/>
        </w:rPr>
      </w:pPr>
      <w:r>
        <w:rPr>
          <w:rFonts w:hint="eastAsia"/>
          <w:color w:val="auto"/>
        </w:rPr>
        <w:t>五、联系人及联系方式</w:t>
      </w:r>
    </w:p>
    <w:p>
      <w:pPr>
        <w:spacing w:before="0" w:after="0" w:line="460" w:lineRule="exact"/>
        <w:ind w:firstLine="482"/>
        <w:rPr>
          <w:rFonts w:ascii="宋体" w:hAnsi="宋体"/>
          <w:b/>
          <w:iCs w:val="0"/>
          <w:sz w:val="24"/>
          <w:szCs w:val="24"/>
        </w:rPr>
      </w:pPr>
      <w:r>
        <w:rPr>
          <w:rFonts w:hint="eastAsia" w:ascii="宋体" w:hAnsi="宋体"/>
          <w:b/>
          <w:sz w:val="24"/>
          <w:szCs w:val="24"/>
        </w:rPr>
        <w:t>教育部科技发展中心联系人：</w:t>
      </w:r>
    </w:p>
    <w:p>
      <w:pPr>
        <w:spacing w:before="0" w:after="0" w:line="460" w:lineRule="exact"/>
        <w:ind w:firstLine="480"/>
        <w:rPr>
          <w:rFonts w:ascii="宋体" w:hAnsi="宋体"/>
          <w:iCs w:val="0"/>
          <w:sz w:val="24"/>
          <w:szCs w:val="24"/>
        </w:rPr>
      </w:pPr>
      <w:r>
        <w:rPr>
          <w:rFonts w:hint="eastAsia" w:ascii="宋体" w:hAnsi="宋体"/>
          <w:sz w:val="24"/>
          <w:szCs w:val="24"/>
        </w:rPr>
        <w:t>张杰     电话：010-62514689</w:t>
      </w:r>
    </w:p>
    <w:p>
      <w:pPr>
        <w:spacing w:before="0" w:after="0" w:line="460" w:lineRule="exact"/>
        <w:ind w:firstLine="480"/>
        <w:rPr>
          <w:rFonts w:ascii="宋体" w:hAnsi="宋体"/>
          <w:color w:val="auto"/>
          <w:sz w:val="24"/>
          <w:szCs w:val="24"/>
        </w:rPr>
      </w:pPr>
    </w:p>
    <w:p>
      <w:pPr>
        <w:spacing w:before="0" w:after="0" w:line="460" w:lineRule="exact"/>
        <w:ind w:firstLine="482"/>
        <w:rPr>
          <w:rFonts w:ascii="宋体" w:hAnsi="宋体"/>
          <w:b/>
          <w:color w:val="auto"/>
          <w:sz w:val="24"/>
          <w:szCs w:val="24"/>
        </w:rPr>
      </w:pPr>
      <w:r>
        <w:rPr>
          <w:rFonts w:hint="eastAsia" w:ascii="宋体" w:hAnsi="宋体"/>
          <w:b/>
          <w:color w:val="auto"/>
          <w:sz w:val="24"/>
          <w:szCs w:val="24"/>
        </w:rPr>
        <w:t>企业联系人：</w:t>
      </w:r>
    </w:p>
    <w:p>
      <w:pPr>
        <w:pStyle w:val="3"/>
        <w:numPr>
          <w:ilvl w:val="0"/>
          <w:numId w:val="0"/>
        </w:numPr>
        <w:spacing w:beforeLines="0" w:line="460" w:lineRule="exact"/>
        <w:ind w:firstLine="480" w:firstLineChars="200"/>
        <w:rPr>
          <w:rFonts w:ascii="宋体" w:hAnsi="宋体" w:eastAsia="宋体"/>
          <w:b w:val="0"/>
          <w:bCs w:val="0"/>
          <w:color w:val="auto"/>
          <w:sz w:val="24"/>
          <w:szCs w:val="24"/>
        </w:rPr>
      </w:pPr>
      <w:r>
        <w:rPr>
          <w:rFonts w:hint="eastAsia" w:ascii="宋体" w:hAnsi="宋体" w:eastAsia="宋体"/>
          <w:b w:val="0"/>
          <w:bCs w:val="0"/>
          <w:color w:val="auto"/>
          <w:sz w:val="24"/>
          <w:szCs w:val="24"/>
        </w:rPr>
        <w:t>业务支持：</w:t>
      </w:r>
    </w:p>
    <w:p>
      <w:pPr>
        <w:pStyle w:val="3"/>
        <w:numPr>
          <w:ilvl w:val="0"/>
          <w:numId w:val="0"/>
        </w:numPr>
        <w:spacing w:beforeLines="0" w:line="460" w:lineRule="exact"/>
        <w:ind w:firstLine="480" w:firstLineChars="200"/>
        <w:rPr>
          <w:rFonts w:ascii="宋体" w:hAnsi="宋体" w:eastAsia="宋体"/>
          <w:b w:val="0"/>
          <w:bCs w:val="0"/>
          <w:color w:val="auto"/>
          <w:sz w:val="24"/>
          <w:szCs w:val="24"/>
        </w:rPr>
      </w:pPr>
      <w:r>
        <w:rPr>
          <w:rFonts w:hint="eastAsia" w:ascii="宋体" w:hAnsi="宋体" w:eastAsia="宋体"/>
          <w:b w:val="0"/>
          <w:bCs w:val="0"/>
          <w:color w:val="auto"/>
          <w:sz w:val="24"/>
          <w:szCs w:val="24"/>
        </w:rPr>
        <w:t>李国峰   电话：18618150490</w:t>
      </w:r>
    </w:p>
    <w:p>
      <w:pPr>
        <w:pStyle w:val="3"/>
        <w:numPr>
          <w:ilvl w:val="0"/>
          <w:numId w:val="0"/>
        </w:numPr>
        <w:spacing w:beforeLines="0" w:line="460" w:lineRule="exact"/>
        <w:ind w:firstLine="480" w:firstLineChars="200"/>
        <w:rPr>
          <w:rFonts w:ascii="宋体" w:hAnsi="宋体" w:eastAsia="宋体"/>
          <w:b w:val="0"/>
          <w:bCs w:val="0"/>
          <w:color w:val="auto"/>
          <w:sz w:val="24"/>
          <w:szCs w:val="24"/>
        </w:rPr>
      </w:pPr>
      <w:r>
        <w:rPr>
          <w:rFonts w:hint="eastAsia" w:ascii="宋体" w:hAnsi="宋体" w:eastAsia="宋体"/>
          <w:b w:val="0"/>
          <w:bCs w:val="0"/>
          <w:color w:val="auto"/>
          <w:sz w:val="24"/>
          <w:szCs w:val="24"/>
        </w:rPr>
        <w:t>技术支持：</w:t>
      </w:r>
    </w:p>
    <w:p>
      <w:pPr>
        <w:pStyle w:val="3"/>
        <w:numPr>
          <w:ilvl w:val="0"/>
          <w:numId w:val="0"/>
        </w:numPr>
        <w:spacing w:beforeLines="0" w:line="460" w:lineRule="exact"/>
        <w:ind w:firstLine="480" w:firstLineChars="200"/>
        <w:rPr>
          <w:rFonts w:ascii="宋体" w:hAnsi="宋体" w:eastAsia="宋体"/>
          <w:b w:val="0"/>
          <w:bCs w:val="0"/>
          <w:color w:val="auto"/>
          <w:sz w:val="24"/>
          <w:szCs w:val="24"/>
        </w:rPr>
      </w:pPr>
      <w:r>
        <w:rPr>
          <w:rFonts w:hint="eastAsia" w:ascii="宋体" w:hAnsi="宋体" w:eastAsia="宋体"/>
          <w:b w:val="0"/>
          <w:bCs w:val="0"/>
          <w:color w:val="auto"/>
          <w:sz w:val="24"/>
          <w:szCs w:val="24"/>
        </w:rPr>
        <w:t>张  旭   电话：15652305562</w:t>
      </w:r>
    </w:p>
    <w:sectPr>
      <w:headerReference r:id="rId7" w:type="first"/>
      <w:footerReference r:id="rId10" w:type="first"/>
      <w:headerReference r:id="rId5" w:type="default"/>
      <w:footerReference r:id="rId8" w:type="default"/>
      <w:headerReference r:id="rId6" w:type="even"/>
      <w:footerReference r:id="rId9" w:type="even"/>
      <w:pgSz w:w="11907" w:h="16839"/>
      <w:pgMar w:top="1134" w:right="1701" w:bottom="1134" w:left="1701" w:header="113" w:footer="113" w:gutter="0"/>
      <w:pgNumType w:start="1"/>
      <w:cols w:space="425" w:num="1"/>
      <w:docGrid w:type="lines" w:linePitch="326"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ind w:firstLine="420"/>
      </w:pPr>
      <w:r>
        <w:separator/>
      </w:r>
    </w:p>
  </w:endnote>
  <w:endnote w:type="continuationSeparator" w:id="1">
    <w:p>
      <w:pPr>
        <w:ind w:firstLine="4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微软雅黑">
    <w:panose1 w:val="020B0503020204020204"/>
    <w:charset w:val="86"/>
    <w:family w:val="swiss"/>
    <w:pitch w:val="default"/>
    <w:sig w:usb0="80000287" w:usb1="2ACF3C50" w:usb2="00000016" w:usb3="00000000" w:csb0="0004001F" w:csb1="00000000"/>
  </w:font>
  <w:font w:name="Cambria">
    <w:panose1 w:val="02040503050406030204"/>
    <w:charset w:val="00"/>
    <w:family w:val="roman"/>
    <w:pitch w:val="default"/>
    <w:sig w:usb0="E00006FF" w:usb1="420024FF" w:usb2="02000000" w:usb3="00000000" w:csb0="2000019F" w:csb1="00000000"/>
  </w:font>
  <w:font w:name="Courier New">
    <w:panose1 w:val="02070309020205020404"/>
    <w:charset w:val="00"/>
    <w:family w:val="modern"/>
    <w:pitch w:val="default"/>
    <w:sig w:usb0="E0002EFF" w:usb1="C0007843" w:usb2="00000009" w:usb3="00000000" w:csb0="400001FF" w:csb1="FFFF0000"/>
  </w:font>
  <w:font w:name="新宋体">
    <w:panose1 w:val="02010609030101010101"/>
    <w:charset w:val="86"/>
    <w:family w:val="modern"/>
    <w:pitch w:val="default"/>
    <w:sig w:usb0="00000283" w:usb1="288F0000" w:usb2="00000006" w:usb3="00000000" w:csb0="00040001" w:csb1="00000000"/>
  </w:font>
  <w:font w:name="幼圆">
    <w:panose1 w:val="02010509060101010101"/>
    <w:charset w:val="86"/>
    <w:family w:val="modern"/>
    <w:pitch w:val="default"/>
    <w:sig w:usb0="00000001" w:usb1="080E0000" w:usb2="00000000" w:usb3="00000000" w:csb0="00040000" w:csb1="00000000"/>
  </w:font>
  <w:font w:name="Constantia">
    <w:panose1 w:val="02030602050306030303"/>
    <w:charset w:val="00"/>
    <w:family w:val="roman"/>
    <w:pitch w:val="default"/>
    <w:sig w:usb0="A00002EF" w:usb1="4000204B" w:usb2="00000000" w:usb3="00000000" w:csb0="2000019F"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ind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ind w:firstLine="420"/>
      </w:pPr>
      <w:r>
        <w:separator/>
      </w:r>
    </w:p>
  </w:footnote>
  <w:footnote w:type="continuationSeparator" w:id="1">
    <w:p>
      <w:pPr>
        <w:spacing w:before="0" w:after="0"/>
        <w:ind w:firstLine="42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1"/>
      <w:pBdr>
        <w:bottom w:val="none" w:color="auto" w:sz="0" w:space="0"/>
      </w:pBdr>
      <w:ind w:firstLine="0" w:firstLineChars="0"/>
      <w:jc w:val="both"/>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1"/>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1"/>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18976B4"/>
    <w:multiLevelType w:val="multilevel"/>
    <w:tmpl w:val="118976B4"/>
    <w:lvl w:ilvl="0" w:tentative="0">
      <w:start w:val="1"/>
      <w:numFmt w:val="decimal"/>
      <w:lvlText w:val="%1."/>
      <w:lvlJc w:val="left"/>
      <w:pPr>
        <w:ind w:left="760" w:hanging="360"/>
      </w:pPr>
      <w:rPr>
        <w:rFonts w:hint="default"/>
      </w:rPr>
    </w:lvl>
    <w:lvl w:ilvl="1" w:tentative="0">
      <w:start w:val="1"/>
      <w:numFmt w:val="lowerLetter"/>
      <w:lvlText w:val="%2)"/>
      <w:lvlJc w:val="left"/>
      <w:pPr>
        <w:ind w:left="1240" w:hanging="420"/>
      </w:pPr>
    </w:lvl>
    <w:lvl w:ilvl="2" w:tentative="0">
      <w:start w:val="1"/>
      <w:numFmt w:val="lowerRoman"/>
      <w:lvlText w:val="%3."/>
      <w:lvlJc w:val="right"/>
      <w:pPr>
        <w:ind w:left="1660" w:hanging="420"/>
      </w:pPr>
    </w:lvl>
    <w:lvl w:ilvl="3" w:tentative="0">
      <w:start w:val="1"/>
      <w:numFmt w:val="decimal"/>
      <w:lvlText w:val="%4."/>
      <w:lvlJc w:val="left"/>
      <w:pPr>
        <w:ind w:left="2080" w:hanging="420"/>
      </w:pPr>
    </w:lvl>
    <w:lvl w:ilvl="4" w:tentative="0">
      <w:start w:val="1"/>
      <w:numFmt w:val="lowerLetter"/>
      <w:lvlText w:val="%5)"/>
      <w:lvlJc w:val="left"/>
      <w:pPr>
        <w:ind w:left="2500" w:hanging="420"/>
      </w:pPr>
    </w:lvl>
    <w:lvl w:ilvl="5" w:tentative="0">
      <w:start w:val="1"/>
      <w:numFmt w:val="lowerRoman"/>
      <w:lvlText w:val="%6."/>
      <w:lvlJc w:val="right"/>
      <w:pPr>
        <w:ind w:left="2920" w:hanging="420"/>
      </w:pPr>
    </w:lvl>
    <w:lvl w:ilvl="6" w:tentative="0">
      <w:start w:val="1"/>
      <w:numFmt w:val="decimal"/>
      <w:lvlText w:val="%7."/>
      <w:lvlJc w:val="left"/>
      <w:pPr>
        <w:ind w:left="3340" w:hanging="420"/>
      </w:pPr>
    </w:lvl>
    <w:lvl w:ilvl="7" w:tentative="0">
      <w:start w:val="1"/>
      <w:numFmt w:val="lowerLetter"/>
      <w:lvlText w:val="%8)"/>
      <w:lvlJc w:val="left"/>
      <w:pPr>
        <w:ind w:left="3760" w:hanging="420"/>
      </w:pPr>
    </w:lvl>
    <w:lvl w:ilvl="8" w:tentative="0">
      <w:start w:val="1"/>
      <w:numFmt w:val="lowerRoman"/>
      <w:lvlText w:val="%9."/>
      <w:lvlJc w:val="right"/>
      <w:pPr>
        <w:ind w:left="4180" w:hanging="420"/>
      </w:pPr>
    </w:lvl>
  </w:abstractNum>
  <w:abstractNum w:abstractNumId="1">
    <w:nsid w:val="38567338"/>
    <w:multiLevelType w:val="multilevel"/>
    <w:tmpl w:val="38567338"/>
    <w:lvl w:ilvl="0" w:tentative="0">
      <w:start w:val="2"/>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4FDB42AA"/>
    <w:multiLevelType w:val="multilevel"/>
    <w:tmpl w:val="4FDB42AA"/>
    <w:lvl w:ilvl="0" w:tentative="0">
      <w:start w:val="1"/>
      <w:numFmt w:val="chineseCountingThousand"/>
      <w:pStyle w:val="3"/>
      <w:lvlText w:val="%1、"/>
      <w:lvlJc w:val="left"/>
      <w:pPr>
        <w:ind w:left="620" w:hanging="420"/>
      </w:pPr>
    </w:lvl>
    <w:lvl w:ilvl="1" w:tentative="0">
      <w:start w:val="1"/>
      <w:numFmt w:val="lowerLetter"/>
      <w:lvlText w:val="%2)"/>
      <w:lvlJc w:val="left"/>
      <w:pPr>
        <w:ind w:left="1040" w:hanging="420"/>
      </w:pPr>
    </w:lvl>
    <w:lvl w:ilvl="2" w:tentative="0">
      <w:start w:val="1"/>
      <w:numFmt w:val="lowerRoman"/>
      <w:lvlText w:val="%3."/>
      <w:lvlJc w:val="right"/>
      <w:pPr>
        <w:ind w:left="1460" w:hanging="420"/>
      </w:pPr>
    </w:lvl>
    <w:lvl w:ilvl="3" w:tentative="0">
      <w:start w:val="1"/>
      <w:numFmt w:val="decimal"/>
      <w:lvlText w:val="%4."/>
      <w:lvlJc w:val="left"/>
      <w:pPr>
        <w:ind w:left="1880" w:hanging="420"/>
      </w:pPr>
    </w:lvl>
    <w:lvl w:ilvl="4" w:tentative="0">
      <w:start w:val="1"/>
      <w:numFmt w:val="lowerLetter"/>
      <w:lvlText w:val="%5)"/>
      <w:lvlJc w:val="left"/>
      <w:pPr>
        <w:ind w:left="2300" w:hanging="420"/>
      </w:pPr>
    </w:lvl>
    <w:lvl w:ilvl="5" w:tentative="0">
      <w:start w:val="1"/>
      <w:numFmt w:val="lowerRoman"/>
      <w:lvlText w:val="%6."/>
      <w:lvlJc w:val="right"/>
      <w:pPr>
        <w:ind w:left="2720" w:hanging="420"/>
      </w:pPr>
    </w:lvl>
    <w:lvl w:ilvl="6" w:tentative="0">
      <w:start w:val="1"/>
      <w:numFmt w:val="decimal"/>
      <w:lvlText w:val="%7."/>
      <w:lvlJc w:val="left"/>
      <w:pPr>
        <w:ind w:left="3140" w:hanging="420"/>
      </w:pPr>
    </w:lvl>
    <w:lvl w:ilvl="7" w:tentative="0">
      <w:start w:val="1"/>
      <w:numFmt w:val="lowerLetter"/>
      <w:lvlText w:val="%8)"/>
      <w:lvlJc w:val="left"/>
      <w:pPr>
        <w:ind w:left="3560" w:hanging="420"/>
      </w:pPr>
    </w:lvl>
    <w:lvl w:ilvl="8" w:tentative="0">
      <w:start w:val="1"/>
      <w:numFmt w:val="lowerRoman"/>
      <w:lvlText w:val="%9."/>
      <w:lvlJc w:val="right"/>
      <w:pPr>
        <w:ind w:left="3980" w:hanging="42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removePersonalInformation/>
  <w:bordersDoNotSurroundHeader w:val="1"/>
  <w:bordersDoNotSurroundFooter w:val="1"/>
  <w:hideSpellingErrors/>
  <w:documentProtection w:enforcement="0"/>
  <w:defaultTabStop w:val="420"/>
  <w:drawingGridHorizontalSpacing w:val="105"/>
  <w:drawingGridVerticalSpacing w:val="163"/>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7D73"/>
    <w:rsid w:val="00000DB8"/>
    <w:rsid w:val="000018B3"/>
    <w:rsid w:val="00001D09"/>
    <w:rsid w:val="00002AC8"/>
    <w:rsid w:val="00004078"/>
    <w:rsid w:val="00006D29"/>
    <w:rsid w:val="0000754B"/>
    <w:rsid w:val="00011FEF"/>
    <w:rsid w:val="000120C3"/>
    <w:rsid w:val="0001282C"/>
    <w:rsid w:val="000138C7"/>
    <w:rsid w:val="0001569C"/>
    <w:rsid w:val="000156FC"/>
    <w:rsid w:val="0001631E"/>
    <w:rsid w:val="000170B3"/>
    <w:rsid w:val="000175AD"/>
    <w:rsid w:val="00020BD4"/>
    <w:rsid w:val="00020DD7"/>
    <w:rsid w:val="000227E8"/>
    <w:rsid w:val="00023507"/>
    <w:rsid w:val="00024715"/>
    <w:rsid w:val="00024AC6"/>
    <w:rsid w:val="000317F2"/>
    <w:rsid w:val="00031804"/>
    <w:rsid w:val="000332BD"/>
    <w:rsid w:val="00033EF6"/>
    <w:rsid w:val="00034DB5"/>
    <w:rsid w:val="00035B78"/>
    <w:rsid w:val="00037C44"/>
    <w:rsid w:val="00040674"/>
    <w:rsid w:val="00040CD3"/>
    <w:rsid w:val="00041095"/>
    <w:rsid w:val="0004113E"/>
    <w:rsid w:val="00042A52"/>
    <w:rsid w:val="00042B55"/>
    <w:rsid w:val="00042E78"/>
    <w:rsid w:val="00044874"/>
    <w:rsid w:val="00044ACD"/>
    <w:rsid w:val="00045469"/>
    <w:rsid w:val="000454BF"/>
    <w:rsid w:val="00046E7D"/>
    <w:rsid w:val="000478A6"/>
    <w:rsid w:val="0005093A"/>
    <w:rsid w:val="000516B7"/>
    <w:rsid w:val="00051899"/>
    <w:rsid w:val="00051EDB"/>
    <w:rsid w:val="00051F3A"/>
    <w:rsid w:val="000521E4"/>
    <w:rsid w:val="00052B07"/>
    <w:rsid w:val="00053551"/>
    <w:rsid w:val="00053759"/>
    <w:rsid w:val="00053E4F"/>
    <w:rsid w:val="00055221"/>
    <w:rsid w:val="00055236"/>
    <w:rsid w:val="00055529"/>
    <w:rsid w:val="00056614"/>
    <w:rsid w:val="000566AF"/>
    <w:rsid w:val="0005724A"/>
    <w:rsid w:val="00057680"/>
    <w:rsid w:val="000577E3"/>
    <w:rsid w:val="00057BB1"/>
    <w:rsid w:val="000601F9"/>
    <w:rsid w:val="00060636"/>
    <w:rsid w:val="000621E1"/>
    <w:rsid w:val="00063310"/>
    <w:rsid w:val="0006452E"/>
    <w:rsid w:val="00065733"/>
    <w:rsid w:val="0006577E"/>
    <w:rsid w:val="00065AD7"/>
    <w:rsid w:val="00066432"/>
    <w:rsid w:val="00067273"/>
    <w:rsid w:val="000679BF"/>
    <w:rsid w:val="0007108D"/>
    <w:rsid w:val="00072126"/>
    <w:rsid w:val="000721E8"/>
    <w:rsid w:val="00073E18"/>
    <w:rsid w:val="00074DF0"/>
    <w:rsid w:val="00075E83"/>
    <w:rsid w:val="000765A8"/>
    <w:rsid w:val="000770F3"/>
    <w:rsid w:val="000774DB"/>
    <w:rsid w:val="00077B79"/>
    <w:rsid w:val="00080494"/>
    <w:rsid w:val="00080FB6"/>
    <w:rsid w:val="00081676"/>
    <w:rsid w:val="0008201F"/>
    <w:rsid w:val="00082D51"/>
    <w:rsid w:val="00082EA5"/>
    <w:rsid w:val="0008378E"/>
    <w:rsid w:val="0008609B"/>
    <w:rsid w:val="00091EEE"/>
    <w:rsid w:val="00092126"/>
    <w:rsid w:val="00092FB6"/>
    <w:rsid w:val="000938FA"/>
    <w:rsid w:val="00093FFE"/>
    <w:rsid w:val="00094A2A"/>
    <w:rsid w:val="0009538D"/>
    <w:rsid w:val="000959D5"/>
    <w:rsid w:val="00095F15"/>
    <w:rsid w:val="00096EE6"/>
    <w:rsid w:val="000A0E57"/>
    <w:rsid w:val="000A0FA0"/>
    <w:rsid w:val="000A126D"/>
    <w:rsid w:val="000A17F3"/>
    <w:rsid w:val="000A3729"/>
    <w:rsid w:val="000A49A2"/>
    <w:rsid w:val="000A4CDE"/>
    <w:rsid w:val="000A52C0"/>
    <w:rsid w:val="000A5562"/>
    <w:rsid w:val="000A64FC"/>
    <w:rsid w:val="000A674A"/>
    <w:rsid w:val="000A7EEF"/>
    <w:rsid w:val="000B160F"/>
    <w:rsid w:val="000B29E0"/>
    <w:rsid w:val="000B48CC"/>
    <w:rsid w:val="000B698A"/>
    <w:rsid w:val="000B7F47"/>
    <w:rsid w:val="000C0693"/>
    <w:rsid w:val="000C14E9"/>
    <w:rsid w:val="000C2E6F"/>
    <w:rsid w:val="000C3119"/>
    <w:rsid w:val="000C3939"/>
    <w:rsid w:val="000C3BE7"/>
    <w:rsid w:val="000C5F21"/>
    <w:rsid w:val="000C623D"/>
    <w:rsid w:val="000C7DA4"/>
    <w:rsid w:val="000D021D"/>
    <w:rsid w:val="000D0283"/>
    <w:rsid w:val="000D1DCB"/>
    <w:rsid w:val="000D2CC5"/>
    <w:rsid w:val="000D2D6F"/>
    <w:rsid w:val="000D3ED4"/>
    <w:rsid w:val="000D4A76"/>
    <w:rsid w:val="000D6170"/>
    <w:rsid w:val="000D649C"/>
    <w:rsid w:val="000D6E80"/>
    <w:rsid w:val="000D71FC"/>
    <w:rsid w:val="000D7822"/>
    <w:rsid w:val="000E07F1"/>
    <w:rsid w:val="000E0CCA"/>
    <w:rsid w:val="000E1E8E"/>
    <w:rsid w:val="000E36AB"/>
    <w:rsid w:val="000E513E"/>
    <w:rsid w:val="000E68AB"/>
    <w:rsid w:val="000E7406"/>
    <w:rsid w:val="000E74C6"/>
    <w:rsid w:val="000F00CA"/>
    <w:rsid w:val="000F0C7E"/>
    <w:rsid w:val="000F274E"/>
    <w:rsid w:val="000F28CC"/>
    <w:rsid w:val="000F2A6A"/>
    <w:rsid w:val="000F2F24"/>
    <w:rsid w:val="000F30DA"/>
    <w:rsid w:val="000F450E"/>
    <w:rsid w:val="000F55A6"/>
    <w:rsid w:val="000F6C4F"/>
    <w:rsid w:val="000F717A"/>
    <w:rsid w:val="000F7B9D"/>
    <w:rsid w:val="000F7C37"/>
    <w:rsid w:val="000F7E49"/>
    <w:rsid w:val="001014DD"/>
    <w:rsid w:val="001015B8"/>
    <w:rsid w:val="001025D2"/>
    <w:rsid w:val="00103638"/>
    <w:rsid w:val="00103935"/>
    <w:rsid w:val="00104271"/>
    <w:rsid w:val="001047A7"/>
    <w:rsid w:val="00105254"/>
    <w:rsid w:val="001074F9"/>
    <w:rsid w:val="001107A6"/>
    <w:rsid w:val="0011113E"/>
    <w:rsid w:val="00112774"/>
    <w:rsid w:val="00113176"/>
    <w:rsid w:val="00113906"/>
    <w:rsid w:val="00113A4E"/>
    <w:rsid w:val="00114688"/>
    <w:rsid w:val="0011568F"/>
    <w:rsid w:val="001177C0"/>
    <w:rsid w:val="001177C4"/>
    <w:rsid w:val="00121103"/>
    <w:rsid w:val="001214A3"/>
    <w:rsid w:val="00121758"/>
    <w:rsid w:val="00121E83"/>
    <w:rsid w:val="0012266F"/>
    <w:rsid w:val="001228FB"/>
    <w:rsid w:val="00123E16"/>
    <w:rsid w:val="001243E1"/>
    <w:rsid w:val="001243FD"/>
    <w:rsid w:val="001257BA"/>
    <w:rsid w:val="00127EC1"/>
    <w:rsid w:val="001304CB"/>
    <w:rsid w:val="001306DC"/>
    <w:rsid w:val="00131018"/>
    <w:rsid w:val="00133181"/>
    <w:rsid w:val="00134A6A"/>
    <w:rsid w:val="00134C88"/>
    <w:rsid w:val="00134F86"/>
    <w:rsid w:val="00135C3F"/>
    <w:rsid w:val="00135E38"/>
    <w:rsid w:val="0013687B"/>
    <w:rsid w:val="001379BA"/>
    <w:rsid w:val="00137B58"/>
    <w:rsid w:val="00137CD7"/>
    <w:rsid w:val="00140B30"/>
    <w:rsid w:val="00141B3B"/>
    <w:rsid w:val="00141CB6"/>
    <w:rsid w:val="001421A2"/>
    <w:rsid w:val="001429DE"/>
    <w:rsid w:val="0014396A"/>
    <w:rsid w:val="00144424"/>
    <w:rsid w:val="001448E3"/>
    <w:rsid w:val="00145785"/>
    <w:rsid w:val="00146BAC"/>
    <w:rsid w:val="00147CC7"/>
    <w:rsid w:val="00150E34"/>
    <w:rsid w:val="00150F61"/>
    <w:rsid w:val="00152BA9"/>
    <w:rsid w:val="001530EF"/>
    <w:rsid w:val="00153767"/>
    <w:rsid w:val="00154D6B"/>
    <w:rsid w:val="0016105A"/>
    <w:rsid w:val="00161712"/>
    <w:rsid w:val="00161D72"/>
    <w:rsid w:val="00162161"/>
    <w:rsid w:val="00162435"/>
    <w:rsid w:val="00164AA6"/>
    <w:rsid w:val="0016578D"/>
    <w:rsid w:val="001664B6"/>
    <w:rsid w:val="00166BC8"/>
    <w:rsid w:val="00171D06"/>
    <w:rsid w:val="00172015"/>
    <w:rsid w:val="00173BBF"/>
    <w:rsid w:val="00174ECA"/>
    <w:rsid w:val="00174F46"/>
    <w:rsid w:val="00175005"/>
    <w:rsid w:val="00180329"/>
    <w:rsid w:val="0018176C"/>
    <w:rsid w:val="00183CF3"/>
    <w:rsid w:val="0018406B"/>
    <w:rsid w:val="00184252"/>
    <w:rsid w:val="00184887"/>
    <w:rsid w:val="001853D8"/>
    <w:rsid w:val="00186AE6"/>
    <w:rsid w:val="00186C7A"/>
    <w:rsid w:val="001871D9"/>
    <w:rsid w:val="00187810"/>
    <w:rsid w:val="00187D73"/>
    <w:rsid w:val="001903FE"/>
    <w:rsid w:val="001907AA"/>
    <w:rsid w:val="00190E35"/>
    <w:rsid w:val="001913CB"/>
    <w:rsid w:val="00192250"/>
    <w:rsid w:val="00194E9B"/>
    <w:rsid w:val="00194F83"/>
    <w:rsid w:val="0019545E"/>
    <w:rsid w:val="001959E2"/>
    <w:rsid w:val="00195E7B"/>
    <w:rsid w:val="001961D4"/>
    <w:rsid w:val="001965FC"/>
    <w:rsid w:val="001A0C00"/>
    <w:rsid w:val="001A0EFA"/>
    <w:rsid w:val="001A16ED"/>
    <w:rsid w:val="001A248F"/>
    <w:rsid w:val="001A46A6"/>
    <w:rsid w:val="001A6980"/>
    <w:rsid w:val="001A7284"/>
    <w:rsid w:val="001A74E0"/>
    <w:rsid w:val="001B0E32"/>
    <w:rsid w:val="001B1B55"/>
    <w:rsid w:val="001B3C08"/>
    <w:rsid w:val="001B52D7"/>
    <w:rsid w:val="001B563D"/>
    <w:rsid w:val="001B6209"/>
    <w:rsid w:val="001B65D4"/>
    <w:rsid w:val="001B66D9"/>
    <w:rsid w:val="001B6BA1"/>
    <w:rsid w:val="001B724D"/>
    <w:rsid w:val="001B738D"/>
    <w:rsid w:val="001B7FFE"/>
    <w:rsid w:val="001C0280"/>
    <w:rsid w:val="001C02D6"/>
    <w:rsid w:val="001C07F7"/>
    <w:rsid w:val="001C2F23"/>
    <w:rsid w:val="001C38F4"/>
    <w:rsid w:val="001C39C2"/>
    <w:rsid w:val="001C415A"/>
    <w:rsid w:val="001C553B"/>
    <w:rsid w:val="001C58D6"/>
    <w:rsid w:val="001C6603"/>
    <w:rsid w:val="001C68D0"/>
    <w:rsid w:val="001C6D80"/>
    <w:rsid w:val="001C71A1"/>
    <w:rsid w:val="001C7DB1"/>
    <w:rsid w:val="001D05BC"/>
    <w:rsid w:val="001D2364"/>
    <w:rsid w:val="001D30E3"/>
    <w:rsid w:val="001D31BA"/>
    <w:rsid w:val="001D35BB"/>
    <w:rsid w:val="001D3C56"/>
    <w:rsid w:val="001D3E87"/>
    <w:rsid w:val="001D5BED"/>
    <w:rsid w:val="001D5FAB"/>
    <w:rsid w:val="001E0AD6"/>
    <w:rsid w:val="001E21C7"/>
    <w:rsid w:val="001E27E7"/>
    <w:rsid w:val="001E29EF"/>
    <w:rsid w:val="001E3754"/>
    <w:rsid w:val="001E4C94"/>
    <w:rsid w:val="001E51BD"/>
    <w:rsid w:val="001E5D05"/>
    <w:rsid w:val="001E76A1"/>
    <w:rsid w:val="001E77B3"/>
    <w:rsid w:val="001E794E"/>
    <w:rsid w:val="001F05A2"/>
    <w:rsid w:val="001F0E23"/>
    <w:rsid w:val="001F1401"/>
    <w:rsid w:val="001F28A8"/>
    <w:rsid w:val="001F2D32"/>
    <w:rsid w:val="001F4DC7"/>
    <w:rsid w:val="001F53E7"/>
    <w:rsid w:val="001F795C"/>
    <w:rsid w:val="001F7F84"/>
    <w:rsid w:val="0020068E"/>
    <w:rsid w:val="00200AFB"/>
    <w:rsid w:val="00200DBA"/>
    <w:rsid w:val="002010B6"/>
    <w:rsid w:val="002028C8"/>
    <w:rsid w:val="00202906"/>
    <w:rsid w:val="00203BC3"/>
    <w:rsid w:val="00203C5F"/>
    <w:rsid w:val="00203F02"/>
    <w:rsid w:val="00204329"/>
    <w:rsid w:val="00206006"/>
    <w:rsid w:val="002064DD"/>
    <w:rsid w:val="00206996"/>
    <w:rsid w:val="00207053"/>
    <w:rsid w:val="00210617"/>
    <w:rsid w:val="002107FE"/>
    <w:rsid w:val="00211033"/>
    <w:rsid w:val="00211784"/>
    <w:rsid w:val="00211A39"/>
    <w:rsid w:val="00211C19"/>
    <w:rsid w:val="002147DE"/>
    <w:rsid w:val="002149CA"/>
    <w:rsid w:val="00215E90"/>
    <w:rsid w:val="0021611F"/>
    <w:rsid w:val="00216734"/>
    <w:rsid w:val="00216954"/>
    <w:rsid w:val="0022159D"/>
    <w:rsid w:val="00222DF4"/>
    <w:rsid w:val="002230E5"/>
    <w:rsid w:val="002237F4"/>
    <w:rsid w:val="00224297"/>
    <w:rsid w:val="00225818"/>
    <w:rsid w:val="00226322"/>
    <w:rsid w:val="002266B1"/>
    <w:rsid w:val="00226855"/>
    <w:rsid w:val="00230624"/>
    <w:rsid w:val="0023076B"/>
    <w:rsid w:val="00232FC3"/>
    <w:rsid w:val="002337B2"/>
    <w:rsid w:val="00233E9D"/>
    <w:rsid w:val="00234366"/>
    <w:rsid w:val="00234B56"/>
    <w:rsid w:val="00235194"/>
    <w:rsid w:val="00237CA7"/>
    <w:rsid w:val="00241201"/>
    <w:rsid w:val="00241526"/>
    <w:rsid w:val="002419B6"/>
    <w:rsid w:val="002423E9"/>
    <w:rsid w:val="00243834"/>
    <w:rsid w:val="00244A63"/>
    <w:rsid w:val="00245723"/>
    <w:rsid w:val="00246B4A"/>
    <w:rsid w:val="00246D6C"/>
    <w:rsid w:val="00247AA5"/>
    <w:rsid w:val="00250E3D"/>
    <w:rsid w:val="002510FC"/>
    <w:rsid w:val="00252D07"/>
    <w:rsid w:val="00253318"/>
    <w:rsid w:val="00253329"/>
    <w:rsid w:val="002534F6"/>
    <w:rsid w:val="0025362C"/>
    <w:rsid w:val="00253981"/>
    <w:rsid w:val="00254140"/>
    <w:rsid w:val="00254481"/>
    <w:rsid w:val="00254D57"/>
    <w:rsid w:val="002552BE"/>
    <w:rsid w:val="002559B8"/>
    <w:rsid w:val="00255FBA"/>
    <w:rsid w:val="0025625A"/>
    <w:rsid w:val="002568D5"/>
    <w:rsid w:val="00257B1F"/>
    <w:rsid w:val="002622CD"/>
    <w:rsid w:val="002625F0"/>
    <w:rsid w:val="002626B3"/>
    <w:rsid w:val="00262948"/>
    <w:rsid w:val="002629D5"/>
    <w:rsid w:val="00263AA8"/>
    <w:rsid w:val="00265453"/>
    <w:rsid w:val="002667F3"/>
    <w:rsid w:val="00266A06"/>
    <w:rsid w:val="00266EDF"/>
    <w:rsid w:val="00270755"/>
    <w:rsid w:val="00270E32"/>
    <w:rsid w:val="00270E8F"/>
    <w:rsid w:val="00274E3E"/>
    <w:rsid w:val="0027528A"/>
    <w:rsid w:val="00275E5E"/>
    <w:rsid w:val="00282D7E"/>
    <w:rsid w:val="00283844"/>
    <w:rsid w:val="002838EB"/>
    <w:rsid w:val="002871DE"/>
    <w:rsid w:val="00290595"/>
    <w:rsid w:val="0029099B"/>
    <w:rsid w:val="00291EA9"/>
    <w:rsid w:val="00292E96"/>
    <w:rsid w:val="0029369D"/>
    <w:rsid w:val="00293DE8"/>
    <w:rsid w:val="00294588"/>
    <w:rsid w:val="00294CA5"/>
    <w:rsid w:val="00294CFC"/>
    <w:rsid w:val="00295E21"/>
    <w:rsid w:val="00295F6D"/>
    <w:rsid w:val="002A0CB9"/>
    <w:rsid w:val="002A0D00"/>
    <w:rsid w:val="002A1B3B"/>
    <w:rsid w:val="002A2A2F"/>
    <w:rsid w:val="002A31E5"/>
    <w:rsid w:val="002A34D7"/>
    <w:rsid w:val="002A391A"/>
    <w:rsid w:val="002A3C20"/>
    <w:rsid w:val="002A6BCE"/>
    <w:rsid w:val="002B0E77"/>
    <w:rsid w:val="002B1439"/>
    <w:rsid w:val="002B169F"/>
    <w:rsid w:val="002B2939"/>
    <w:rsid w:val="002B2AA1"/>
    <w:rsid w:val="002B3639"/>
    <w:rsid w:val="002B4A78"/>
    <w:rsid w:val="002B4D64"/>
    <w:rsid w:val="002B57D1"/>
    <w:rsid w:val="002C002F"/>
    <w:rsid w:val="002C039D"/>
    <w:rsid w:val="002C058E"/>
    <w:rsid w:val="002C2286"/>
    <w:rsid w:val="002C2AE5"/>
    <w:rsid w:val="002C3555"/>
    <w:rsid w:val="002C372C"/>
    <w:rsid w:val="002C4AC4"/>
    <w:rsid w:val="002C5B06"/>
    <w:rsid w:val="002C5DDD"/>
    <w:rsid w:val="002C63E3"/>
    <w:rsid w:val="002C7280"/>
    <w:rsid w:val="002C76A4"/>
    <w:rsid w:val="002C7D06"/>
    <w:rsid w:val="002D11F6"/>
    <w:rsid w:val="002D1A43"/>
    <w:rsid w:val="002D23F2"/>
    <w:rsid w:val="002D25BA"/>
    <w:rsid w:val="002D329A"/>
    <w:rsid w:val="002D3FAD"/>
    <w:rsid w:val="002D5B47"/>
    <w:rsid w:val="002D5EF6"/>
    <w:rsid w:val="002D681B"/>
    <w:rsid w:val="002D6CDB"/>
    <w:rsid w:val="002D7C8E"/>
    <w:rsid w:val="002D7F77"/>
    <w:rsid w:val="002E0B86"/>
    <w:rsid w:val="002E108D"/>
    <w:rsid w:val="002E126B"/>
    <w:rsid w:val="002E12D4"/>
    <w:rsid w:val="002E1FCF"/>
    <w:rsid w:val="002E2B05"/>
    <w:rsid w:val="002E3B17"/>
    <w:rsid w:val="002E5482"/>
    <w:rsid w:val="002E5722"/>
    <w:rsid w:val="002E6794"/>
    <w:rsid w:val="002E733A"/>
    <w:rsid w:val="002E7EF1"/>
    <w:rsid w:val="002F1805"/>
    <w:rsid w:val="002F21DD"/>
    <w:rsid w:val="002F2F4A"/>
    <w:rsid w:val="002F3BFA"/>
    <w:rsid w:val="002F44E5"/>
    <w:rsid w:val="002F45A2"/>
    <w:rsid w:val="002F5372"/>
    <w:rsid w:val="002F6294"/>
    <w:rsid w:val="00300DF2"/>
    <w:rsid w:val="003012D9"/>
    <w:rsid w:val="00301994"/>
    <w:rsid w:val="003032DA"/>
    <w:rsid w:val="00303D4E"/>
    <w:rsid w:val="0030416E"/>
    <w:rsid w:val="00304828"/>
    <w:rsid w:val="00305B13"/>
    <w:rsid w:val="003071EB"/>
    <w:rsid w:val="00310E82"/>
    <w:rsid w:val="003119A6"/>
    <w:rsid w:val="003123AC"/>
    <w:rsid w:val="003125E0"/>
    <w:rsid w:val="00312B41"/>
    <w:rsid w:val="00312DCB"/>
    <w:rsid w:val="00312E7F"/>
    <w:rsid w:val="00313C14"/>
    <w:rsid w:val="0031426E"/>
    <w:rsid w:val="00314DB8"/>
    <w:rsid w:val="0031507E"/>
    <w:rsid w:val="00315853"/>
    <w:rsid w:val="0031797C"/>
    <w:rsid w:val="00321E50"/>
    <w:rsid w:val="00323824"/>
    <w:rsid w:val="00327C9E"/>
    <w:rsid w:val="00327D57"/>
    <w:rsid w:val="00330F3D"/>
    <w:rsid w:val="0033103A"/>
    <w:rsid w:val="00331080"/>
    <w:rsid w:val="00334CAF"/>
    <w:rsid w:val="00335050"/>
    <w:rsid w:val="00335254"/>
    <w:rsid w:val="00335418"/>
    <w:rsid w:val="003377A3"/>
    <w:rsid w:val="003403E5"/>
    <w:rsid w:val="00340F2F"/>
    <w:rsid w:val="00344E0B"/>
    <w:rsid w:val="00346921"/>
    <w:rsid w:val="00346C99"/>
    <w:rsid w:val="0034772A"/>
    <w:rsid w:val="00350074"/>
    <w:rsid w:val="00350A1E"/>
    <w:rsid w:val="003525F1"/>
    <w:rsid w:val="0035299B"/>
    <w:rsid w:val="00354805"/>
    <w:rsid w:val="003548D9"/>
    <w:rsid w:val="003570B6"/>
    <w:rsid w:val="00361299"/>
    <w:rsid w:val="00361963"/>
    <w:rsid w:val="00361F6B"/>
    <w:rsid w:val="00362383"/>
    <w:rsid w:val="003632A9"/>
    <w:rsid w:val="00363753"/>
    <w:rsid w:val="00363767"/>
    <w:rsid w:val="00363942"/>
    <w:rsid w:val="00363E52"/>
    <w:rsid w:val="003641B5"/>
    <w:rsid w:val="00367162"/>
    <w:rsid w:val="003678EE"/>
    <w:rsid w:val="00373BA0"/>
    <w:rsid w:val="00373BBC"/>
    <w:rsid w:val="0037499D"/>
    <w:rsid w:val="003758DF"/>
    <w:rsid w:val="00377CF7"/>
    <w:rsid w:val="00382A7D"/>
    <w:rsid w:val="00382D8C"/>
    <w:rsid w:val="003834A3"/>
    <w:rsid w:val="00391F9F"/>
    <w:rsid w:val="003926EB"/>
    <w:rsid w:val="00392C10"/>
    <w:rsid w:val="00394D82"/>
    <w:rsid w:val="003952EC"/>
    <w:rsid w:val="00395433"/>
    <w:rsid w:val="0039560F"/>
    <w:rsid w:val="00396623"/>
    <w:rsid w:val="00397DD3"/>
    <w:rsid w:val="00397E92"/>
    <w:rsid w:val="003A08B8"/>
    <w:rsid w:val="003A1188"/>
    <w:rsid w:val="003A1A15"/>
    <w:rsid w:val="003A26FB"/>
    <w:rsid w:val="003A391E"/>
    <w:rsid w:val="003A4540"/>
    <w:rsid w:val="003A5556"/>
    <w:rsid w:val="003A5D5D"/>
    <w:rsid w:val="003A6BAF"/>
    <w:rsid w:val="003B0045"/>
    <w:rsid w:val="003B0647"/>
    <w:rsid w:val="003B1667"/>
    <w:rsid w:val="003B2C19"/>
    <w:rsid w:val="003B4F51"/>
    <w:rsid w:val="003B5174"/>
    <w:rsid w:val="003B5567"/>
    <w:rsid w:val="003B6291"/>
    <w:rsid w:val="003B6CCF"/>
    <w:rsid w:val="003B7172"/>
    <w:rsid w:val="003C0863"/>
    <w:rsid w:val="003C127D"/>
    <w:rsid w:val="003C25F4"/>
    <w:rsid w:val="003C269B"/>
    <w:rsid w:val="003C2D18"/>
    <w:rsid w:val="003C3C12"/>
    <w:rsid w:val="003C4882"/>
    <w:rsid w:val="003C651B"/>
    <w:rsid w:val="003C6BAE"/>
    <w:rsid w:val="003C6E07"/>
    <w:rsid w:val="003C7201"/>
    <w:rsid w:val="003C7A6F"/>
    <w:rsid w:val="003C7F5F"/>
    <w:rsid w:val="003D2797"/>
    <w:rsid w:val="003D3E5A"/>
    <w:rsid w:val="003D40B2"/>
    <w:rsid w:val="003D4649"/>
    <w:rsid w:val="003D4EA3"/>
    <w:rsid w:val="003D50BF"/>
    <w:rsid w:val="003D5C1E"/>
    <w:rsid w:val="003D6376"/>
    <w:rsid w:val="003D7245"/>
    <w:rsid w:val="003D7DFE"/>
    <w:rsid w:val="003E0393"/>
    <w:rsid w:val="003E20EF"/>
    <w:rsid w:val="003E3A6E"/>
    <w:rsid w:val="003E3FD7"/>
    <w:rsid w:val="003E4014"/>
    <w:rsid w:val="003E4847"/>
    <w:rsid w:val="003E5486"/>
    <w:rsid w:val="003E5D15"/>
    <w:rsid w:val="003E5E1B"/>
    <w:rsid w:val="003E60CE"/>
    <w:rsid w:val="003E6DDF"/>
    <w:rsid w:val="003F0F50"/>
    <w:rsid w:val="003F10E6"/>
    <w:rsid w:val="003F2F98"/>
    <w:rsid w:val="003F3AF9"/>
    <w:rsid w:val="003F3BB6"/>
    <w:rsid w:val="003F45E2"/>
    <w:rsid w:val="003F5322"/>
    <w:rsid w:val="003F7214"/>
    <w:rsid w:val="00400585"/>
    <w:rsid w:val="00400CD6"/>
    <w:rsid w:val="004014CD"/>
    <w:rsid w:val="004016D0"/>
    <w:rsid w:val="00401EB4"/>
    <w:rsid w:val="00402475"/>
    <w:rsid w:val="00403620"/>
    <w:rsid w:val="0040505B"/>
    <w:rsid w:val="004056A3"/>
    <w:rsid w:val="00405FFA"/>
    <w:rsid w:val="004061B3"/>
    <w:rsid w:val="004064E2"/>
    <w:rsid w:val="00406A1E"/>
    <w:rsid w:val="00406A9B"/>
    <w:rsid w:val="00407035"/>
    <w:rsid w:val="00407AE8"/>
    <w:rsid w:val="00410BE9"/>
    <w:rsid w:val="004110C3"/>
    <w:rsid w:val="00413367"/>
    <w:rsid w:val="00413395"/>
    <w:rsid w:val="00414D8A"/>
    <w:rsid w:val="00414EB7"/>
    <w:rsid w:val="004150BC"/>
    <w:rsid w:val="004151E3"/>
    <w:rsid w:val="004159C7"/>
    <w:rsid w:val="00416541"/>
    <w:rsid w:val="00416639"/>
    <w:rsid w:val="00417C53"/>
    <w:rsid w:val="00420F9F"/>
    <w:rsid w:val="00421C5A"/>
    <w:rsid w:val="00424304"/>
    <w:rsid w:val="00425658"/>
    <w:rsid w:val="00427BC2"/>
    <w:rsid w:val="00432BB7"/>
    <w:rsid w:val="00433679"/>
    <w:rsid w:val="00434175"/>
    <w:rsid w:val="0043450D"/>
    <w:rsid w:val="00434F71"/>
    <w:rsid w:val="0043514F"/>
    <w:rsid w:val="004378EF"/>
    <w:rsid w:val="00441359"/>
    <w:rsid w:val="00441AF0"/>
    <w:rsid w:val="0044258D"/>
    <w:rsid w:val="0044305D"/>
    <w:rsid w:val="004432A6"/>
    <w:rsid w:val="004435D4"/>
    <w:rsid w:val="004438D8"/>
    <w:rsid w:val="00443A8E"/>
    <w:rsid w:val="00444B82"/>
    <w:rsid w:val="004452D5"/>
    <w:rsid w:val="004516B9"/>
    <w:rsid w:val="00451817"/>
    <w:rsid w:val="0045191E"/>
    <w:rsid w:val="004547B0"/>
    <w:rsid w:val="00454916"/>
    <w:rsid w:val="00454F62"/>
    <w:rsid w:val="00455378"/>
    <w:rsid w:val="00457BC4"/>
    <w:rsid w:val="0046009D"/>
    <w:rsid w:val="00460401"/>
    <w:rsid w:val="004610BB"/>
    <w:rsid w:val="0046289A"/>
    <w:rsid w:val="00462E71"/>
    <w:rsid w:val="0046358F"/>
    <w:rsid w:val="00463D57"/>
    <w:rsid w:val="00464622"/>
    <w:rsid w:val="00464DB0"/>
    <w:rsid w:val="004652D5"/>
    <w:rsid w:val="004653F9"/>
    <w:rsid w:val="00466636"/>
    <w:rsid w:val="00466EE1"/>
    <w:rsid w:val="00470235"/>
    <w:rsid w:val="004717B7"/>
    <w:rsid w:val="00474EA0"/>
    <w:rsid w:val="004779C1"/>
    <w:rsid w:val="00477C6A"/>
    <w:rsid w:val="0048008F"/>
    <w:rsid w:val="00480C09"/>
    <w:rsid w:val="0048103C"/>
    <w:rsid w:val="0048186F"/>
    <w:rsid w:val="00481FEB"/>
    <w:rsid w:val="004820BB"/>
    <w:rsid w:val="00482179"/>
    <w:rsid w:val="004822DA"/>
    <w:rsid w:val="004845E7"/>
    <w:rsid w:val="0048499D"/>
    <w:rsid w:val="00484EBF"/>
    <w:rsid w:val="00484F73"/>
    <w:rsid w:val="004855D1"/>
    <w:rsid w:val="00485B7C"/>
    <w:rsid w:val="004865CB"/>
    <w:rsid w:val="004879D7"/>
    <w:rsid w:val="004903AD"/>
    <w:rsid w:val="004904A3"/>
    <w:rsid w:val="00490913"/>
    <w:rsid w:val="004909AB"/>
    <w:rsid w:val="00493047"/>
    <w:rsid w:val="00495837"/>
    <w:rsid w:val="00496F55"/>
    <w:rsid w:val="004A026A"/>
    <w:rsid w:val="004A06AD"/>
    <w:rsid w:val="004A07D1"/>
    <w:rsid w:val="004A16A3"/>
    <w:rsid w:val="004A2300"/>
    <w:rsid w:val="004A235B"/>
    <w:rsid w:val="004A28D7"/>
    <w:rsid w:val="004A37BA"/>
    <w:rsid w:val="004A4010"/>
    <w:rsid w:val="004A427D"/>
    <w:rsid w:val="004A52D3"/>
    <w:rsid w:val="004A6075"/>
    <w:rsid w:val="004A657F"/>
    <w:rsid w:val="004A734C"/>
    <w:rsid w:val="004B05EE"/>
    <w:rsid w:val="004B085F"/>
    <w:rsid w:val="004B0930"/>
    <w:rsid w:val="004B29B1"/>
    <w:rsid w:val="004B2BC5"/>
    <w:rsid w:val="004B2BF0"/>
    <w:rsid w:val="004B2E99"/>
    <w:rsid w:val="004B52CE"/>
    <w:rsid w:val="004B6431"/>
    <w:rsid w:val="004B74EB"/>
    <w:rsid w:val="004C11E0"/>
    <w:rsid w:val="004C341A"/>
    <w:rsid w:val="004C362F"/>
    <w:rsid w:val="004C3A45"/>
    <w:rsid w:val="004C3E83"/>
    <w:rsid w:val="004C4B55"/>
    <w:rsid w:val="004C4FA3"/>
    <w:rsid w:val="004C5978"/>
    <w:rsid w:val="004C717B"/>
    <w:rsid w:val="004C7DDC"/>
    <w:rsid w:val="004D0A38"/>
    <w:rsid w:val="004D0A8F"/>
    <w:rsid w:val="004D17A0"/>
    <w:rsid w:val="004D2DE1"/>
    <w:rsid w:val="004D4709"/>
    <w:rsid w:val="004D4D09"/>
    <w:rsid w:val="004D5025"/>
    <w:rsid w:val="004D6142"/>
    <w:rsid w:val="004D7013"/>
    <w:rsid w:val="004D7505"/>
    <w:rsid w:val="004E1A3B"/>
    <w:rsid w:val="004E2C7D"/>
    <w:rsid w:val="004E3183"/>
    <w:rsid w:val="004E3D2C"/>
    <w:rsid w:val="004E3D2E"/>
    <w:rsid w:val="004E4F9C"/>
    <w:rsid w:val="004E7753"/>
    <w:rsid w:val="004F085A"/>
    <w:rsid w:val="004F440A"/>
    <w:rsid w:val="004F4E5F"/>
    <w:rsid w:val="004F50C5"/>
    <w:rsid w:val="004F66A7"/>
    <w:rsid w:val="004F6AB6"/>
    <w:rsid w:val="004F6BDF"/>
    <w:rsid w:val="004F6F50"/>
    <w:rsid w:val="004F745E"/>
    <w:rsid w:val="0050015C"/>
    <w:rsid w:val="005007CE"/>
    <w:rsid w:val="005012EE"/>
    <w:rsid w:val="00504275"/>
    <w:rsid w:val="00505198"/>
    <w:rsid w:val="0050523E"/>
    <w:rsid w:val="00505F2C"/>
    <w:rsid w:val="005063ED"/>
    <w:rsid w:val="00507101"/>
    <w:rsid w:val="0050743B"/>
    <w:rsid w:val="00511F5D"/>
    <w:rsid w:val="00513013"/>
    <w:rsid w:val="0051340B"/>
    <w:rsid w:val="00513930"/>
    <w:rsid w:val="00513C8C"/>
    <w:rsid w:val="00513D71"/>
    <w:rsid w:val="00514DA6"/>
    <w:rsid w:val="00514FF7"/>
    <w:rsid w:val="005154B5"/>
    <w:rsid w:val="00516467"/>
    <w:rsid w:val="00516D49"/>
    <w:rsid w:val="0051709A"/>
    <w:rsid w:val="005171BF"/>
    <w:rsid w:val="00517AB8"/>
    <w:rsid w:val="00517B48"/>
    <w:rsid w:val="00521313"/>
    <w:rsid w:val="00521874"/>
    <w:rsid w:val="005222BD"/>
    <w:rsid w:val="00522D3B"/>
    <w:rsid w:val="00523349"/>
    <w:rsid w:val="00525799"/>
    <w:rsid w:val="00527A81"/>
    <w:rsid w:val="00530CE1"/>
    <w:rsid w:val="00531EF3"/>
    <w:rsid w:val="0053325D"/>
    <w:rsid w:val="005338E2"/>
    <w:rsid w:val="00533EDE"/>
    <w:rsid w:val="00534D59"/>
    <w:rsid w:val="00536035"/>
    <w:rsid w:val="005375FA"/>
    <w:rsid w:val="00537689"/>
    <w:rsid w:val="00540EE0"/>
    <w:rsid w:val="00542A59"/>
    <w:rsid w:val="00543DB9"/>
    <w:rsid w:val="00544954"/>
    <w:rsid w:val="00545731"/>
    <w:rsid w:val="00547454"/>
    <w:rsid w:val="00547BBB"/>
    <w:rsid w:val="00550070"/>
    <w:rsid w:val="0055051A"/>
    <w:rsid w:val="00552B81"/>
    <w:rsid w:val="005534BC"/>
    <w:rsid w:val="00554FCF"/>
    <w:rsid w:val="00555268"/>
    <w:rsid w:val="005553B1"/>
    <w:rsid w:val="00555811"/>
    <w:rsid w:val="005558E3"/>
    <w:rsid w:val="00560A8A"/>
    <w:rsid w:val="00560CAF"/>
    <w:rsid w:val="005621CC"/>
    <w:rsid w:val="0056248E"/>
    <w:rsid w:val="005640CE"/>
    <w:rsid w:val="00565626"/>
    <w:rsid w:val="00566E17"/>
    <w:rsid w:val="0056735A"/>
    <w:rsid w:val="00571442"/>
    <w:rsid w:val="00571531"/>
    <w:rsid w:val="0057318A"/>
    <w:rsid w:val="00573560"/>
    <w:rsid w:val="005745C5"/>
    <w:rsid w:val="00574E69"/>
    <w:rsid w:val="00576467"/>
    <w:rsid w:val="005805E7"/>
    <w:rsid w:val="00580AE2"/>
    <w:rsid w:val="00580CFF"/>
    <w:rsid w:val="005831E2"/>
    <w:rsid w:val="00584381"/>
    <w:rsid w:val="00584C91"/>
    <w:rsid w:val="005850B9"/>
    <w:rsid w:val="00585E93"/>
    <w:rsid w:val="00590D2C"/>
    <w:rsid w:val="00591C3D"/>
    <w:rsid w:val="00592DC9"/>
    <w:rsid w:val="00593CDB"/>
    <w:rsid w:val="0059430D"/>
    <w:rsid w:val="00595309"/>
    <w:rsid w:val="0059635A"/>
    <w:rsid w:val="005979B1"/>
    <w:rsid w:val="005A1A23"/>
    <w:rsid w:val="005A1CA6"/>
    <w:rsid w:val="005A2A27"/>
    <w:rsid w:val="005A32C7"/>
    <w:rsid w:val="005A5580"/>
    <w:rsid w:val="005A57B9"/>
    <w:rsid w:val="005A599F"/>
    <w:rsid w:val="005A74B2"/>
    <w:rsid w:val="005A7656"/>
    <w:rsid w:val="005B07F5"/>
    <w:rsid w:val="005B1D61"/>
    <w:rsid w:val="005B1D79"/>
    <w:rsid w:val="005B228E"/>
    <w:rsid w:val="005B25DA"/>
    <w:rsid w:val="005B2C78"/>
    <w:rsid w:val="005B2F15"/>
    <w:rsid w:val="005B5082"/>
    <w:rsid w:val="005C03D0"/>
    <w:rsid w:val="005C0865"/>
    <w:rsid w:val="005C0DD3"/>
    <w:rsid w:val="005C3FFC"/>
    <w:rsid w:val="005C466A"/>
    <w:rsid w:val="005C4CFB"/>
    <w:rsid w:val="005C4F75"/>
    <w:rsid w:val="005C4FD2"/>
    <w:rsid w:val="005C4FE2"/>
    <w:rsid w:val="005C524B"/>
    <w:rsid w:val="005C5510"/>
    <w:rsid w:val="005C58C8"/>
    <w:rsid w:val="005C59AB"/>
    <w:rsid w:val="005C730B"/>
    <w:rsid w:val="005D0009"/>
    <w:rsid w:val="005D072B"/>
    <w:rsid w:val="005D1355"/>
    <w:rsid w:val="005D16B4"/>
    <w:rsid w:val="005D1797"/>
    <w:rsid w:val="005D1EAB"/>
    <w:rsid w:val="005D2603"/>
    <w:rsid w:val="005D2CDB"/>
    <w:rsid w:val="005D3037"/>
    <w:rsid w:val="005D36FF"/>
    <w:rsid w:val="005D3758"/>
    <w:rsid w:val="005D3E7B"/>
    <w:rsid w:val="005D5F5E"/>
    <w:rsid w:val="005D6489"/>
    <w:rsid w:val="005D7579"/>
    <w:rsid w:val="005D7C88"/>
    <w:rsid w:val="005E02FA"/>
    <w:rsid w:val="005E1760"/>
    <w:rsid w:val="005E1B53"/>
    <w:rsid w:val="005E2757"/>
    <w:rsid w:val="005E3704"/>
    <w:rsid w:val="005E39F4"/>
    <w:rsid w:val="005E5488"/>
    <w:rsid w:val="005E5B75"/>
    <w:rsid w:val="005E5DD5"/>
    <w:rsid w:val="005E5E9A"/>
    <w:rsid w:val="005E660B"/>
    <w:rsid w:val="005E6758"/>
    <w:rsid w:val="005E695E"/>
    <w:rsid w:val="005F0C3F"/>
    <w:rsid w:val="005F0E96"/>
    <w:rsid w:val="005F1539"/>
    <w:rsid w:val="005F1A35"/>
    <w:rsid w:val="005F34C1"/>
    <w:rsid w:val="005F391B"/>
    <w:rsid w:val="005F3D22"/>
    <w:rsid w:val="005F557D"/>
    <w:rsid w:val="005F78CA"/>
    <w:rsid w:val="00600640"/>
    <w:rsid w:val="006023BE"/>
    <w:rsid w:val="00604483"/>
    <w:rsid w:val="006056FE"/>
    <w:rsid w:val="0060765B"/>
    <w:rsid w:val="0060781B"/>
    <w:rsid w:val="0061026E"/>
    <w:rsid w:val="00611F71"/>
    <w:rsid w:val="006120C8"/>
    <w:rsid w:val="006121D3"/>
    <w:rsid w:val="0061232F"/>
    <w:rsid w:val="0061462C"/>
    <w:rsid w:val="00621664"/>
    <w:rsid w:val="00623BEB"/>
    <w:rsid w:val="0062644F"/>
    <w:rsid w:val="00626DD7"/>
    <w:rsid w:val="00631DAD"/>
    <w:rsid w:val="006326B0"/>
    <w:rsid w:val="0063298F"/>
    <w:rsid w:val="00632B42"/>
    <w:rsid w:val="00633621"/>
    <w:rsid w:val="00633791"/>
    <w:rsid w:val="006337FC"/>
    <w:rsid w:val="00633F05"/>
    <w:rsid w:val="00634119"/>
    <w:rsid w:val="0063504D"/>
    <w:rsid w:val="00635799"/>
    <w:rsid w:val="00635C7C"/>
    <w:rsid w:val="00636C93"/>
    <w:rsid w:val="00636DA2"/>
    <w:rsid w:val="0064076C"/>
    <w:rsid w:val="00640D77"/>
    <w:rsid w:val="0064122F"/>
    <w:rsid w:val="0064129D"/>
    <w:rsid w:val="006425FA"/>
    <w:rsid w:val="00642B95"/>
    <w:rsid w:val="00642C57"/>
    <w:rsid w:val="006437AE"/>
    <w:rsid w:val="00643B21"/>
    <w:rsid w:val="00645462"/>
    <w:rsid w:val="006455AE"/>
    <w:rsid w:val="00646549"/>
    <w:rsid w:val="006465FE"/>
    <w:rsid w:val="006466C2"/>
    <w:rsid w:val="00646AF8"/>
    <w:rsid w:val="0064764C"/>
    <w:rsid w:val="00647692"/>
    <w:rsid w:val="00647F2B"/>
    <w:rsid w:val="0065197A"/>
    <w:rsid w:val="00652023"/>
    <w:rsid w:val="006526B1"/>
    <w:rsid w:val="006537A6"/>
    <w:rsid w:val="006543F5"/>
    <w:rsid w:val="00654720"/>
    <w:rsid w:val="00655454"/>
    <w:rsid w:val="0065672D"/>
    <w:rsid w:val="00656AA8"/>
    <w:rsid w:val="00656E8B"/>
    <w:rsid w:val="00660DC7"/>
    <w:rsid w:val="006610A7"/>
    <w:rsid w:val="00661681"/>
    <w:rsid w:val="00661E8B"/>
    <w:rsid w:val="006634AC"/>
    <w:rsid w:val="00663B59"/>
    <w:rsid w:val="006649B5"/>
    <w:rsid w:val="006651D6"/>
    <w:rsid w:val="006653CB"/>
    <w:rsid w:val="00666EB6"/>
    <w:rsid w:val="00667F25"/>
    <w:rsid w:val="00670940"/>
    <w:rsid w:val="006712BF"/>
    <w:rsid w:val="006753FA"/>
    <w:rsid w:val="00675908"/>
    <w:rsid w:val="00676554"/>
    <w:rsid w:val="006772E8"/>
    <w:rsid w:val="0067779B"/>
    <w:rsid w:val="00680117"/>
    <w:rsid w:val="0068070D"/>
    <w:rsid w:val="00680B0C"/>
    <w:rsid w:val="00680B1E"/>
    <w:rsid w:val="00680C74"/>
    <w:rsid w:val="00683074"/>
    <w:rsid w:val="00684E5F"/>
    <w:rsid w:val="0068510C"/>
    <w:rsid w:val="0068554C"/>
    <w:rsid w:val="00686007"/>
    <w:rsid w:val="006860BA"/>
    <w:rsid w:val="006869A8"/>
    <w:rsid w:val="00686DF2"/>
    <w:rsid w:val="00687318"/>
    <w:rsid w:val="0069004C"/>
    <w:rsid w:val="0069147A"/>
    <w:rsid w:val="00692BEC"/>
    <w:rsid w:val="00693566"/>
    <w:rsid w:val="0069378F"/>
    <w:rsid w:val="00694135"/>
    <w:rsid w:val="00694BCD"/>
    <w:rsid w:val="00696401"/>
    <w:rsid w:val="00696C36"/>
    <w:rsid w:val="006A0344"/>
    <w:rsid w:val="006A18B4"/>
    <w:rsid w:val="006A18EE"/>
    <w:rsid w:val="006A19B9"/>
    <w:rsid w:val="006A36BA"/>
    <w:rsid w:val="006A575A"/>
    <w:rsid w:val="006A5B11"/>
    <w:rsid w:val="006A5DBA"/>
    <w:rsid w:val="006B2191"/>
    <w:rsid w:val="006B59BD"/>
    <w:rsid w:val="006B603F"/>
    <w:rsid w:val="006C0058"/>
    <w:rsid w:val="006C1645"/>
    <w:rsid w:val="006C17DB"/>
    <w:rsid w:val="006C1CC7"/>
    <w:rsid w:val="006C2730"/>
    <w:rsid w:val="006C39E6"/>
    <w:rsid w:val="006C41F4"/>
    <w:rsid w:val="006D129E"/>
    <w:rsid w:val="006D185C"/>
    <w:rsid w:val="006D21BE"/>
    <w:rsid w:val="006D2AF0"/>
    <w:rsid w:val="006D3854"/>
    <w:rsid w:val="006D6675"/>
    <w:rsid w:val="006D6CFC"/>
    <w:rsid w:val="006D7221"/>
    <w:rsid w:val="006D7CDD"/>
    <w:rsid w:val="006E079B"/>
    <w:rsid w:val="006E0DB7"/>
    <w:rsid w:val="006E1035"/>
    <w:rsid w:val="006E165A"/>
    <w:rsid w:val="006E1958"/>
    <w:rsid w:val="006E3970"/>
    <w:rsid w:val="006E3FBA"/>
    <w:rsid w:val="006E4699"/>
    <w:rsid w:val="006E4BC5"/>
    <w:rsid w:val="006E7242"/>
    <w:rsid w:val="006F025C"/>
    <w:rsid w:val="006F1AF5"/>
    <w:rsid w:val="006F23E9"/>
    <w:rsid w:val="006F2CE5"/>
    <w:rsid w:val="006F3DD9"/>
    <w:rsid w:val="006F507B"/>
    <w:rsid w:val="006F51B7"/>
    <w:rsid w:val="006F565F"/>
    <w:rsid w:val="006F61AB"/>
    <w:rsid w:val="006F66E5"/>
    <w:rsid w:val="006F69AE"/>
    <w:rsid w:val="0070174F"/>
    <w:rsid w:val="00701F2C"/>
    <w:rsid w:val="007034E5"/>
    <w:rsid w:val="007037CF"/>
    <w:rsid w:val="0070457C"/>
    <w:rsid w:val="00705324"/>
    <w:rsid w:val="007058FF"/>
    <w:rsid w:val="00705A3F"/>
    <w:rsid w:val="00705B52"/>
    <w:rsid w:val="0070669D"/>
    <w:rsid w:val="00707317"/>
    <w:rsid w:val="00710158"/>
    <w:rsid w:val="00711185"/>
    <w:rsid w:val="00711271"/>
    <w:rsid w:val="00711D4C"/>
    <w:rsid w:val="00712D56"/>
    <w:rsid w:val="00713AAB"/>
    <w:rsid w:val="00713BA7"/>
    <w:rsid w:val="00714123"/>
    <w:rsid w:val="0071422C"/>
    <w:rsid w:val="007161AD"/>
    <w:rsid w:val="00716C15"/>
    <w:rsid w:val="007175FE"/>
    <w:rsid w:val="00722228"/>
    <w:rsid w:val="007227E4"/>
    <w:rsid w:val="007229BF"/>
    <w:rsid w:val="007231BA"/>
    <w:rsid w:val="00724A9C"/>
    <w:rsid w:val="00725965"/>
    <w:rsid w:val="00726481"/>
    <w:rsid w:val="00726D72"/>
    <w:rsid w:val="00730B2B"/>
    <w:rsid w:val="0073176E"/>
    <w:rsid w:val="007321CF"/>
    <w:rsid w:val="007322EA"/>
    <w:rsid w:val="0073294F"/>
    <w:rsid w:val="00733CE5"/>
    <w:rsid w:val="0073411A"/>
    <w:rsid w:val="007342E0"/>
    <w:rsid w:val="007356D7"/>
    <w:rsid w:val="00735883"/>
    <w:rsid w:val="00737227"/>
    <w:rsid w:val="0074006A"/>
    <w:rsid w:val="00740BE4"/>
    <w:rsid w:val="00743630"/>
    <w:rsid w:val="007445A1"/>
    <w:rsid w:val="007445E6"/>
    <w:rsid w:val="00744749"/>
    <w:rsid w:val="007450CE"/>
    <w:rsid w:val="00746525"/>
    <w:rsid w:val="00746E70"/>
    <w:rsid w:val="00747CFF"/>
    <w:rsid w:val="00750981"/>
    <w:rsid w:val="00751665"/>
    <w:rsid w:val="00751C7D"/>
    <w:rsid w:val="007520F4"/>
    <w:rsid w:val="00752634"/>
    <w:rsid w:val="007528A3"/>
    <w:rsid w:val="00752A9A"/>
    <w:rsid w:val="00752B6C"/>
    <w:rsid w:val="00754821"/>
    <w:rsid w:val="0075483C"/>
    <w:rsid w:val="00754937"/>
    <w:rsid w:val="00755C27"/>
    <w:rsid w:val="0075695C"/>
    <w:rsid w:val="00757351"/>
    <w:rsid w:val="00757C4E"/>
    <w:rsid w:val="00761665"/>
    <w:rsid w:val="00767F80"/>
    <w:rsid w:val="00773890"/>
    <w:rsid w:val="00773C08"/>
    <w:rsid w:val="00774462"/>
    <w:rsid w:val="007779A2"/>
    <w:rsid w:val="007805EF"/>
    <w:rsid w:val="007807AF"/>
    <w:rsid w:val="00780DCF"/>
    <w:rsid w:val="0078103F"/>
    <w:rsid w:val="0078263D"/>
    <w:rsid w:val="007834F6"/>
    <w:rsid w:val="00784FE9"/>
    <w:rsid w:val="0079035D"/>
    <w:rsid w:val="00791FF0"/>
    <w:rsid w:val="00793CCE"/>
    <w:rsid w:val="00794EAA"/>
    <w:rsid w:val="00795912"/>
    <w:rsid w:val="00796C8F"/>
    <w:rsid w:val="00796E52"/>
    <w:rsid w:val="007970AD"/>
    <w:rsid w:val="007970CE"/>
    <w:rsid w:val="007974AF"/>
    <w:rsid w:val="007A09EF"/>
    <w:rsid w:val="007A0DD3"/>
    <w:rsid w:val="007A1372"/>
    <w:rsid w:val="007A13A5"/>
    <w:rsid w:val="007A1580"/>
    <w:rsid w:val="007A18C0"/>
    <w:rsid w:val="007A2899"/>
    <w:rsid w:val="007A3941"/>
    <w:rsid w:val="007A644A"/>
    <w:rsid w:val="007A6EB8"/>
    <w:rsid w:val="007A7FE6"/>
    <w:rsid w:val="007B2414"/>
    <w:rsid w:val="007B549A"/>
    <w:rsid w:val="007B5A0C"/>
    <w:rsid w:val="007B5AC4"/>
    <w:rsid w:val="007B5F92"/>
    <w:rsid w:val="007B61EC"/>
    <w:rsid w:val="007C059E"/>
    <w:rsid w:val="007C2020"/>
    <w:rsid w:val="007C4547"/>
    <w:rsid w:val="007C4CFC"/>
    <w:rsid w:val="007C5E19"/>
    <w:rsid w:val="007C7273"/>
    <w:rsid w:val="007D03A1"/>
    <w:rsid w:val="007D0673"/>
    <w:rsid w:val="007D071F"/>
    <w:rsid w:val="007D0738"/>
    <w:rsid w:val="007D1BB7"/>
    <w:rsid w:val="007D2581"/>
    <w:rsid w:val="007D3CC6"/>
    <w:rsid w:val="007D5653"/>
    <w:rsid w:val="007D56E6"/>
    <w:rsid w:val="007D68C6"/>
    <w:rsid w:val="007D70F7"/>
    <w:rsid w:val="007D7520"/>
    <w:rsid w:val="007D7D1F"/>
    <w:rsid w:val="007E164E"/>
    <w:rsid w:val="007E1DC3"/>
    <w:rsid w:val="007E1DE3"/>
    <w:rsid w:val="007E3248"/>
    <w:rsid w:val="007E48F9"/>
    <w:rsid w:val="007E4FA7"/>
    <w:rsid w:val="007E57C6"/>
    <w:rsid w:val="007E5F34"/>
    <w:rsid w:val="007E60BF"/>
    <w:rsid w:val="007E6795"/>
    <w:rsid w:val="007F11B5"/>
    <w:rsid w:val="007F2A49"/>
    <w:rsid w:val="007F2DFB"/>
    <w:rsid w:val="007F3C71"/>
    <w:rsid w:val="007F412B"/>
    <w:rsid w:val="007F4F1D"/>
    <w:rsid w:val="007F502F"/>
    <w:rsid w:val="007F5229"/>
    <w:rsid w:val="007F5940"/>
    <w:rsid w:val="007F5F30"/>
    <w:rsid w:val="007F609F"/>
    <w:rsid w:val="007F60D8"/>
    <w:rsid w:val="007F6C23"/>
    <w:rsid w:val="007F6C29"/>
    <w:rsid w:val="007F7216"/>
    <w:rsid w:val="007F73B5"/>
    <w:rsid w:val="00800804"/>
    <w:rsid w:val="008009C1"/>
    <w:rsid w:val="00801F99"/>
    <w:rsid w:val="00803897"/>
    <w:rsid w:val="00803E48"/>
    <w:rsid w:val="00804C0A"/>
    <w:rsid w:val="0080544D"/>
    <w:rsid w:val="00805A0F"/>
    <w:rsid w:val="00805D09"/>
    <w:rsid w:val="00806B29"/>
    <w:rsid w:val="00807C5A"/>
    <w:rsid w:val="00810907"/>
    <w:rsid w:val="00810946"/>
    <w:rsid w:val="00811E7D"/>
    <w:rsid w:val="008120AA"/>
    <w:rsid w:val="00814326"/>
    <w:rsid w:val="00814531"/>
    <w:rsid w:val="00815260"/>
    <w:rsid w:val="00815FCF"/>
    <w:rsid w:val="00816FAD"/>
    <w:rsid w:val="00816FB2"/>
    <w:rsid w:val="008176AC"/>
    <w:rsid w:val="00822500"/>
    <w:rsid w:val="008237C8"/>
    <w:rsid w:val="00823955"/>
    <w:rsid w:val="008240F1"/>
    <w:rsid w:val="008254C7"/>
    <w:rsid w:val="008256FB"/>
    <w:rsid w:val="00825BB1"/>
    <w:rsid w:val="00826153"/>
    <w:rsid w:val="00826D7E"/>
    <w:rsid w:val="00827762"/>
    <w:rsid w:val="00830053"/>
    <w:rsid w:val="00831DD1"/>
    <w:rsid w:val="00833513"/>
    <w:rsid w:val="00833558"/>
    <w:rsid w:val="008335CC"/>
    <w:rsid w:val="00833EC7"/>
    <w:rsid w:val="0083465F"/>
    <w:rsid w:val="00834950"/>
    <w:rsid w:val="00834B9D"/>
    <w:rsid w:val="00835771"/>
    <w:rsid w:val="00837076"/>
    <w:rsid w:val="00837126"/>
    <w:rsid w:val="00837DA3"/>
    <w:rsid w:val="00840240"/>
    <w:rsid w:val="008423D7"/>
    <w:rsid w:val="00843122"/>
    <w:rsid w:val="00843622"/>
    <w:rsid w:val="00844022"/>
    <w:rsid w:val="00845409"/>
    <w:rsid w:val="00845785"/>
    <w:rsid w:val="0084641B"/>
    <w:rsid w:val="008476BF"/>
    <w:rsid w:val="00847739"/>
    <w:rsid w:val="00847BA8"/>
    <w:rsid w:val="0085041E"/>
    <w:rsid w:val="00850493"/>
    <w:rsid w:val="00850798"/>
    <w:rsid w:val="00850E8F"/>
    <w:rsid w:val="0085174E"/>
    <w:rsid w:val="008518F2"/>
    <w:rsid w:val="00851C56"/>
    <w:rsid w:val="0085656C"/>
    <w:rsid w:val="00857EB4"/>
    <w:rsid w:val="00857EC5"/>
    <w:rsid w:val="00857F3D"/>
    <w:rsid w:val="00860D3E"/>
    <w:rsid w:val="00861779"/>
    <w:rsid w:val="00862D44"/>
    <w:rsid w:val="00862DFE"/>
    <w:rsid w:val="008638B5"/>
    <w:rsid w:val="0086471D"/>
    <w:rsid w:val="00864F88"/>
    <w:rsid w:val="0086506A"/>
    <w:rsid w:val="0086527B"/>
    <w:rsid w:val="00866331"/>
    <w:rsid w:val="00866E4A"/>
    <w:rsid w:val="00867433"/>
    <w:rsid w:val="00870589"/>
    <w:rsid w:val="00871C7D"/>
    <w:rsid w:val="00871F53"/>
    <w:rsid w:val="00873050"/>
    <w:rsid w:val="00873537"/>
    <w:rsid w:val="008739A2"/>
    <w:rsid w:val="00874EC0"/>
    <w:rsid w:val="00875F33"/>
    <w:rsid w:val="0087796D"/>
    <w:rsid w:val="00877AD1"/>
    <w:rsid w:val="00877B04"/>
    <w:rsid w:val="008802B4"/>
    <w:rsid w:val="008814B7"/>
    <w:rsid w:val="0088282A"/>
    <w:rsid w:val="00883AB9"/>
    <w:rsid w:val="00884426"/>
    <w:rsid w:val="008852F3"/>
    <w:rsid w:val="00885811"/>
    <w:rsid w:val="00886283"/>
    <w:rsid w:val="0088689C"/>
    <w:rsid w:val="0088723E"/>
    <w:rsid w:val="00887644"/>
    <w:rsid w:val="00891583"/>
    <w:rsid w:val="00891D36"/>
    <w:rsid w:val="00892424"/>
    <w:rsid w:val="008933E5"/>
    <w:rsid w:val="008934B8"/>
    <w:rsid w:val="008946DD"/>
    <w:rsid w:val="00895E0C"/>
    <w:rsid w:val="008A1AF6"/>
    <w:rsid w:val="008A1AFF"/>
    <w:rsid w:val="008A1E76"/>
    <w:rsid w:val="008A40A8"/>
    <w:rsid w:val="008A41D7"/>
    <w:rsid w:val="008A58B2"/>
    <w:rsid w:val="008A5A25"/>
    <w:rsid w:val="008A7264"/>
    <w:rsid w:val="008B11BA"/>
    <w:rsid w:val="008B12ED"/>
    <w:rsid w:val="008B1DDF"/>
    <w:rsid w:val="008B2648"/>
    <w:rsid w:val="008B2B46"/>
    <w:rsid w:val="008B37A3"/>
    <w:rsid w:val="008B44A3"/>
    <w:rsid w:val="008B46EA"/>
    <w:rsid w:val="008B4DA0"/>
    <w:rsid w:val="008B5540"/>
    <w:rsid w:val="008B635E"/>
    <w:rsid w:val="008B733D"/>
    <w:rsid w:val="008C0047"/>
    <w:rsid w:val="008C025D"/>
    <w:rsid w:val="008C02AD"/>
    <w:rsid w:val="008C041E"/>
    <w:rsid w:val="008C0A4E"/>
    <w:rsid w:val="008C0D6E"/>
    <w:rsid w:val="008C1349"/>
    <w:rsid w:val="008C3BC8"/>
    <w:rsid w:val="008C4AF7"/>
    <w:rsid w:val="008C64A8"/>
    <w:rsid w:val="008C778F"/>
    <w:rsid w:val="008C7A1E"/>
    <w:rsid w:val="008C7C80"/>
    <w:rsid w:val="008D0EB8"/>
    <w:rsid w:val="008D2337"/>
    <w:rsid w:val="008D2747"/>
    <w:rsid w:val="008D30E8"/>
    <w:rsid w:val="008D3D54"/>
    <w:rsid w:val="008D4F86"/>
    <w:rsid w:val="008D5810"/>
    <w:rsid w:val="008D5937"/>
    <w:rsid w:val="008D6192"/>
    <w:rsid w:val="008D7237"/>
    <w:rsid w:val="008E004B"/>
    <w:rsid w:val="008E0F46"/>
    <w:rsid w:val="008E0FAB"/>
    <w:rsid w:val="008E246D"/>
    <w:rsid w:val="008E2C9F"/>
    <w:rsid w:val="008E5307"/>
    <w:rsid w:val="008F019A"/>
    <w:rsid w:val="008F0858"/>
    <w:rsid w:val="008F14BF"/>
    <w:rsid w:val="008F16E4"/>
    <w:rsid w:val="008F2074"/>
    <w:rsid w:val="008F2C6F"/>
    <w:rsid w:val="008F3066"/>
    <w:rsid w:val="008F433A"/>
    <w:rsid w:val="008F459C"/>
    <w:rsid w:val="008F4CCA"/>
    <w:rsid w:val="008F7339"/>
    <w:rsid w:val="009002BB"/>
    <w:rsid w:val="009009E1"/>
    <w:rsid w:val="009015B7"/>
    <w:rsid w:val="00901C19"/>
    <w:rsid w:val="009023A4"/>
    <w:rsid w:val="0090279B"/>
    <w:rsid w:val="009034F6"/>
    <w:rsid w:val="00903B4C"/>
    <w:rsid w:val="00904830"/>
    <w:rsid w:val="00905B27"/>
    <w:rsid w:val="00906308"/>
    <w:rsid w:val="009071EA"/>
    <w:rsid w:val="00907412"/>
    <w:rsid w:val="00907BC2"/>
    <w:rsid w:val="00907E4B"/>
    <w:rsid w:val="00911481"/>
    <w:rsid w:val="00911A6D"/>
    <w:rsid w:val="00913421"/>
    <w:rsid w:val="00914E9E"/>
    <w:rsid w:val="00915F23"/>
    <w:rsid w:val="009172D6"/>
    <w:rsid w:val="009174B5"/>
    <w:rsid w:val="00920143"/>
    <w:rsid w:val="00920BF1"/>
    <w:rsid w:val="00920F90"/>
    <w:rsid w:val="00921298"/>
    <w:rsid w:val="00921986"/>
    <w:rsid w:val="009225C5"/>
    <w:rsid w:val="00922E9F"/>
    <w:rsid w:val="009234CD"/>
    <w:rsid w:val="009238DC"/>
    <w:rsid w:val="00924516"/>
    <w:rsid w:val="009257F4"/>
    <w:rsid w:val="009259D3"/>
    <w:rsid w:val="00926E53"/>
    <w:rsid w:val="0092796F"/>
    <w:rsid w:val="00931128"/>
    <w:rsid w:val="0093222E"/>
    <w:rsid w:val="00932256"/>
    <w:rsid w:val="0093256B"/>
    <w:rsid w:val="009330B0"/>
    <w:rsid w:val="009347B7"/>
    <w:rsid w:val="009364E4"/>
    <w:rsid w:val="00936D6B"/>
    <w:rsid w:val="009373DC"/>
    <w:rsid w:val="00941195"/>
    <w:rsid w:val="009419EB"/>
    <w:rsid w:val="00942BEB"/>
    <w:rsid w:val="00943AF7"/>
    <w:rsid w:val="00943C2D"/>
    <w:rsid w:val="0094423D"/>
    <w:rsid w:val="00944CB2"/>
    <w:rsid w:val="00951850"/>
    <w:rsid w:val="00951961"/>
    <w:rsid w:val="009524ED"/>
    <w:rsid w:val="00952F9C"/>
    <w:rsid w:val="00953112"/>
    <w:rsid w:val="0095317C"/>
    <w:rsid w:val="00953FE8"/>
    <w:rsid w:val="00955009"/>
    <w:rsid w:val="009556BA"/>
    <w:rsid w:val="0095636B"/>
    <w:rsid w:val="00956CAE"/>
    <w:rsid w:val="00957EB9"/>
    <w:rsid w:val="009637DB"/>
    <w:rsid w:val="00964518"/>
    <w:rsid w:val="00964B53"/>
    <w:rsid w:val="00966BBB"/>
    <w:rsid w:val="00966F48"/>
    <w:rsid w:val="00967AAA"/>
    <w:rsid w:val="009700C4"/>
    <w:rsid w:val="009706F4"/>
    <w:rsid w:val="00973D84"/>
    <w:rsid w:val="00974C75"/>
    <w:rsid w:val="00975196"/>
    <w:rsid w:val="009751E9"/>
    <w:rsid w:val="0097594C"/>
    <w:rsid w:val="009762AA"/>
    <w:rsid w:val="009815DB"/>
    <w:rsid w:val="0098350E"/>
    <w:rsid w:val="0098381B"/>
    <w:rsid w:val="00983E58"/>
    <w:rsid w:val="009842CF"/>
    <w:rsid w:val="00984440"/>
    <w:rsid w:val="009849A3"/>
    <w:rsid w:val="00985952"/>
    <w:rsid w:val="00987A72"/>
    <w:rsid w:val="009917CA"/>
    <w:rsid w:val="00991DCB"/>
    <w:rsid w:val="00991E8F"/>
    <w:rsid w:val="00992660"/>
    <w:rsid w:val="00992D60"/>
    <w:rsid w:val="0099363F"/>
    <w:rsid w:val="00993ACD"/>
    <w:rsid w:val="009944DD"/>
    <w:rsid w:val="00994E12"/>
    <w:rsid w:val="00994E3B"/>
    <w:rsid w:val="009955AE"/>
    <w:rsid w:val="00995D69"/>
    <w:rsid w:val="00996079"/>
    <w:rsid w:val="0099772D"/>
    <w:rsid w:val="009A0BA8"/>
    <w:rsid w:val="009A14C3"/>
    <w:rsid w:val="009A157F"/>
    <w:rsid w:val="009A2176"/>
    <w:rsid w:val="009A2273"/>
    <w:rsid w:val="009A22FB"/>
    <w:rsid w:val="009A27BE"/>
    <w:rsid w:val="009A373F"/>
    <w:rsid w:val="009A3C16"/>
    <w:rsid w:val="009A3CDC"/>
    <w:rsid w:val="009A49F9"/>
    <w:rsid w:val="009A5D64"/>
    <w:rsid w:val="009A7140"/>
    <w:rsid w:val="009B0564"/>
    <w:rsid w:val="009B1877"/>
    <w:rsid w:val="009B2CBD"/>
    <w:rsid w:val="009B3291"/>
    <w:rsid w:val="009B34D3"/>
    <w:rsid w:val="009B50A8"/>
    <w:rsid w:val="009B52C0"/>
    <w:rsid w:val="009B5964"/>
    <w:rsid w:val="009B65C8"/>
    <w:rsid w:val="009B663E"/>
    <w:rsid w:val="009B787D"/>
    <w:rsid w:val="009C085A"/>
    <w:rsid w:val="009C3DC1"/>
    <w:rsid w:val="009C415B"/>
    <w:rsid w:val="009C50FE"/>
    <w:rsid w:val="009C59D5"/>
    <w:rsid w:val="009C661E"/>
    <w:rsid w:val="009C73A6"/>
    <w:rsid w:val="009C75B5"/>
    <w:rsid w:val="009C7A50"/>
    <w:rsid w:val="009C7B37"/>
    <w:rsid w:val="009C7EF0"/>
    <w:rsid w:val="009C7F14"/>
    <w:rsid w:val="009D0481"/>
    <w:rsid w:val="009D1D2D"/>
    <w:rsid w:val="009D1E1C"/>
    <w:rsid w:val="009D3C69"/>
    <w:rsid w:val="009D502B"/>
    <w:rsid w:val="009E083B"/>
    <w:rsid w:val="009E14B9"/>
    <w:rsid w:val="009E193F"/>
    <w:rsid w:val="009E3304"/>
    <w:rsid w:val="009E334A"/>
    <w:rsid w:val="009E47DA"/>
    <w:rsid w:val="009E6070"/>
    <w:rsid w:val="009E61F6"/>
    <w:rsid w:val="009E62FF"/>
    <w:rsid w:val="009E682B"/>
    <w:rsid w:val="009E7941"/>
    <w:rsid w:val="009E7D0F"/>
    <w:rsid w:val="009F26EE"/>
    <w:rsid w:val="009F2ACF"/>
    <w:rsid w:val="00A01052"/>
    <w:rsid w:val="00A01121"/>
    <w:rsid w:val="00A0201F"/>
    <w:rsid w:val="00A03A68"/>
    <w:rsid w:val="00A053F6"/>
    <w:rsid w:val="00A07C16"/>
    <w:rsid w:val="00A10432"/>
    <w:rsid w:val="00A110EB"/>
    <w:rsid w:val="00A115DB"/>
    <w:rsid w:val="00A11777"/>
    <w:rsid w:val="00A12C69"/>
    <w:rsid w:val="00A139C3"/>
    <w:rsid w:val="00A140FA"/>
    <w:rsid w:val="00A14B7C"/>
    <w:rsid w:val="00A15E8B"/>
    <w:rsid w:val="00A16279"/>
    <w:rsid w:val="00A16BCC"/>
    <w:rsid w:val="00A176FA"/>
    <w:rsid w:val="00A177F8"/>
    <w:rsid w:val="00A17DA0"/>
    <w:rsid w:val="00A17F02"/>
    <w:rsid w:val="00A20DD0"/>
    <w:rsid w:val="00A20F0D"/>
    <w:rsid w:val="00A2100F"/>
    <w:rsid w:val="00A21BA5"/>
    <w:rsid w:val="00A22169"/>
    <w:rsid w:val="00A22636"/>
    <w:rsid w:val="00A2330A"/>
    <w:rsid w:val="00A2381F"/>
    <w:rsid w:val="00A245CF"/>
    <w:rsid w:val="00A2523E"/>
    <w:rsid w:val="00A30D70"/>
    <w:rsid w:val="00A34A4F"/>
    <w:rsid w:val="00A34CD9"/>
    <w:rsid w:val="00A34DB1"/>
    <w:rsid w:val="00A353AB"/>
    <w:rsid w:val="00A35FE5"/>
    <w:rsid w:val="00A360C3"/>
    <w:rsid w:val="00A3656C"/>
    <w:rsid w:val="00A36B75"/>
    <w:rsid w:val="00A3777B"/>
    <w:rsid w:val="00A413AC"/>
    <w:rsid w:val="00A41671"/>
    <w:rsid w:val="00A43C1C"/>
    <w:rsid w:val="00A4630E"/>
    <w:rsid w:val="00A47171"/>
    <w:rsid w:val="00A4736F"/>
    <w:rsid w:val="00A5026D"/>
    <w:rsid w:val="00A506ED"/>
    <w:rsid w:val="00A50B9B"/>
    <w:rsid w:val="00A51551"/>
    <w:rsid w:val="00A53354"/>
    <w:rsid w:val="00A53381"/>
    <w:rsid w:val="00A54A98"/>
    <w:rsid w:val="00A5702E"/>
    <w:rsid w:val="00A57CB9"/>
    <w:rsid w:val="00A608BB"/>
    <w:rsid w:val="00A616F1"/>
    <w:rsid w:val="00A62970"/>
    <w:rsid w:val="00A63750"/>
    <w:rsid w:val="00A63C84"/>
    <w:rsid w:val="00A63FC8"/>
    <w:rsid w:val="00A66766"/>
    <w:rsid w:val="00A67724"/>
    <w:rsid w:val="00A70371"/>
    <w:rsid w:val="00A716D5"/>
    <w:rsid w:val="00A71DA4"/>
    <w:rsid w:val="00A727B3"/>
    <w:rsid w:val="00A73090"/>
    <w:rsid w:val="00A7369C"/>
    <w:rsid w:val="00A736C5"/>
    <w:rsid w:val="00A74751"/>
    <w:rsid w:val="00A76474"/>
    <w:rsid w:val="00A768D5"/>
    <w:rsid w:val="00A76989"/>
    <w:rsid w:val="00A77DF6"/>
    <w:rsid w:val="00A80C0D"/>
    <w:rsid w:val="00A82F28"/>
    <w:rsid w:val="00A832B5"/>
    <w:rsid w:val="00A83946"/>
    <w:rsid w:val="00A83F6A"/>
    <w:rsid w:val="00A8575D"/>
    <w:rsid w:val="00A8584B"/>
    <w:rsid w:val="00A85AE3"/>
    <w:rsid w:val="00A85FF7"/>
    <w:rsid w:val="00A86573"/>
    <w:rsid w:val="00A87996"/>
    <w:rsid w:val="00A910C1"/>
    <w:rsid w:val="00A92625"/>
    <w:rsid w:val="00A965DF"/>
    <w:rsid w:val="00A96AD8"/>
    <w:rsid w:val="00A96B0B"/>
    <w:rsid w:val="00A96BFF"/>
    <w:rsid w:val="00A96CE2"/>
    <w:rsid w:val="00AA2DCA"/>
    <w:rsid w:val="00AA2E48"/>
    <w:rsid w:val="00AA2E98"/>
    <w:rsid w:val="00AA3201"/>
    <w:rsid w:val="00AA4292"/>
    <w:rsid w:val="00AA58E0"/>
    <w:rsid w:val="00AB1AE6"/>
    <w:rsid w:val="00AB21F2"/>
    <w:rsid w:val="00AB247C"/>
    <w:rsid w:val="00AB2E1F"/>
    <w:rsid w:val="00AB2E79"/>
    <w:rsid w:val="00AB3E82"/>
    <w:rsid w:val="00AB491D"/>
    <w:rsid w:val="00AB6285"/>
    <w:rsid w:val="00AB6F74"/>
    <w:rsid w:val="00AC05B7"/>
    <w:rsid w:val="00AC13BD"/>
    <w:rsid w:val="00AC1478"/>
    <w:rsid w:val="00AC1DE0"/>
    <w:rsid w:val="00AC362B"/>
    <w:rsid w:val="00AC3807"/>
    <w:rsid w:val="00AC47DD"/>
    <w:rsid w:val="00AC590C"/>
    <w:rsid w:val="00AC5A47"/>
    <w:rsid w:val="00AC69EB"/>
    <w:rsid w:val="00AC7EEE"/>
    <w:rsid w:val="00AD1C5A"/>
    <w:rsid w:val="00AD2F04"/>
    <w:rsid w:val="00AD3032"/>
    <w:rsid w:val="00AD3126"/>
    <w:rsid w:val="00AD3E68"/>
    <w:rsid w:val="00AD4579"/>
    <w:rsid w:val="00AD458E"/>
    <w:rsid w:val="00AD5B56"/>
    <w:rsid w:val="00AF1660"/>
    <w:rsid w:val="00AF17D0"/>
    <w:rsid w:val="00AF2B57"/>
    <w:rsid w:val="00AF4393"/>
    <w:rsid w:val="00AF4ECD"/>
    <w:rsid w:val="00AF52ED"/>
    <w:rsid w:val="00AF5958"/>
    <w:rsid w:val="00AF5B97"/>
    <w:rsid w:val="00B001BC"/>
    <w:rsid w:val="00B008E0"/>
    <w:rsid w:val="00B00FEB"/>
    <w:rsid w:val="00B015DB"/>
    <w:rsid w:val="00B02A2D"/>
    <w:rsid w:val="00B02B29"/>
    <w:rsid w:val="00B03BDD"/>
    <w:rsid w:val="00B047CB"/>
    <w:rsid w:val="00B04CCD"/>
    <w:rsid w:val="00B051C9"/>
    <w:rsid w:val="00B05C9F"/>
    <w:rsid w:val="00B06CED"/>
    <w:rsid w:val="00B07CE2"/>
    <w:rsid w:val="00B101CB"/>
    <w:rsid w:val="00B114F1"/>
    <w:rsid w:val="00B11712"/>
    <w:rsid w:val="00B121D5"/>
    <w:rsid w:val="00B128D2"/>
    <w:rsid w:val="00B14C74"/>
    <w:rsid w:val="00B174B0"/>
    <w:rsid w:val="00B17E75"/>
    <w:rsid w:val="00B2074E"/>
    <w:rsid w:val="00B21406"/>
    <w:rsid w:val="00B22E49"/>
    <w:rsid w:val="00B24B35"/>
    <w:rsid w:val="00B24C77"/>
    <w:rsid w:val="00B24D53"/>
    <w:rsid w:val="00B24E3D"/>
    <w:rsid w:val="00B24FD0"/>
    <w:rsid w:val="00B27E92"/>
    <w:rsid w:val="00B3007C"/>
    <w:rsid w:val="00B30493"/>
    <w:rsid w:val="00B308C5"/>
    <w:rsid w:val="00B3187D"/>
    <w:rsid w:val="00B32481"/>
    <w:rsid w:val="00B331E0"/>
    <w:rsid w:val="00B34487"/>
    <w:rsid w:val="00B34B7A"/>
    <w:rsid w:val="00B34BAA"/>
    <w:rsid w:val="00B34F0A"/>
    <w:rsid w:val="00B34FEC"/>
    <w:rsid w:val="00B35D54"/>
    <w:rsid w:val="00B35FE0"/>
    <w:rsid w:val="00B36B9D"/>
    <w:rsid w:val="00B36FF1"/>
    <w:rsid w:val="00B37196"/>
    <w:rsid w:val="00B400A5"/>
    <w:rsid w:val="00B41228"/>
    <w:rsid w:val="00B4125C"/>
    <w:rsid w:val="00B4162C"/>
    <w:rsid w:val="00B4166D"/>
    <w:rsid w:val="00B41B93"/>
    <w:rsid w:val="00B421D0"/>
    <w:rsid w:val="00B4271A"/>
    <w:rsid w:val="00B42999"/>
    <w:rsid w:val="00B42EF5"/>
    <w:rsid w:val="00B433AA"/>
    <w:rsid w:val="00B4537F"/>
    <w:rsid w:val="00B463B9"/>
    <w:rsid w:val="00B46FB6"/>
    <w:rsid w:val="00B47123"/>
    <w:rsid w:val="00B5064F"/>
    <w:rsid w:val="00B516DC"/>
    <w:rsid w:val="00B51885"/>
    <w:rsid w:val="00B526A9"/>
    <w:rsid w:val="00B53C44"/>
    <w:rsid w:val="00B550A3"/>
    <w:rsid w:val="00B601AF"/>
    <w:rsid w:val="00B60E1C"/>
    <w:rsid w:val="00B60FF5"/>
    <w:rsid w:val="00B611FB"/>
    <w:rsid w:val="00B6338A"/>
    <w:rsid w:val="00B64CD5"/>
    <w:rsid w:val="00B655DE"/>
    <w:rsid w:val="00B65810"/>
    <w:rsid w:val="00B6792D"/>
    <w:rsid w:val="00B67B8D"/>
    <w:rsid w:val="00B729B7"/>
    <w:rsid w:val="00B72FCB"/>
    <w:rsid w:val="00B7338B"/>
    <w:rsid w:val="00B74986"/>
    <w:rsid w:val="00B7524A"/>
    <w:rsid w:val="00B752FB"/>
    <w:rsid w:val="00B75AC8"/>
    <w:rsid w:val="00B76A59"/>
    <w:rsid w:val="00B777DD"/>
    <w:rsid w:val="00B80009"/>
    <w:rsid w:val="00B81301"/>
    <w:rsid w:val="00B82512"/>
    <w:rsid w:val="00B82894"/>
    <w:rsid w:val="00B82F8B"/>
    <w:rsid w:val="00B8331E"/>
    <w:rsid w:val="00B83AA6"/>
    <w:rsid w:val="00B849F8"/>
    <w:rsid w:val="00B84C34"/>
    <w:rsid w:val="00B85633"/>
    <w:rsid w:val="00B86548"/>
    <w:rsid w:val="00B8783A"/>
    <w:rsid w:val="00B910BF"/>
    <w:rsid w:val="00B91AFA"/>
    <w:rsid w:val="00B925E6"/>
    <w:rsid w:val="00B92AA4"/>
    <w:rsid w:val="00B92DFB"/>
    <w:rsid w:val="00B9575E"/>
    <w:rsid w:val="00B961B2"/>
    <w:rsid w:val="00B96AB6"/>
    <w:rsid w:val="00B96CEA"/>
    <w:rsid w:val="00B97FD9"/>
    <w:rsid w:val="00BA1C0F"/>
    <w:rsid w:val="00BA29F0"/>
    <w:rsid w:val="00BA60E0"/>
    <w:rsid w:val="00BA63E1"/>
    <w:rsid w:val="00BA768E"/>
    <w:rsid w:val="00BB0E59"/>
    <w:rsid w:val="00BB2858"/>
    <w:rsid w:val="00BB4FB5"/>
    <w:rsid w:val="00BB5033"/>
    <w:rsid w:val="00BB710E"/>
    <w:rsid w:val="00BB793E"/>
    <w:rsid w:val="00BC0482"/>
    <w:rsid w:val="00BC0F5C"/>
    <w:rsid w:val="00BC127C"/>
    <w:rsid w:val="00BC1DE0"/>
    <w:rsid w:val="00BC1FD7"/>
    <w:rsid w:val="00BC21AA"/>
    <w:rsid w:val="00BC24AD"/>
    <w:rsid w:val="00BC396E"/>
    <w:rsid w:val="00BC58EA"/>
    <w:rsid w:val="00BC648B"/>
    <w:rsid w:val="00BC6E30"/>
    <w:rsid w:val="00BC6F67"/>
    <w:rsid w:val="00BD09A0"/>
    <w:rsid w:val="00BD10F2"/>
    <w:rsid w:val="00BD1223"/>
    <w:rsid w:val="00BD14AA"/>
    <w:rsid w:val="00BD18A1"/>
    <w:rsid w:val="00BD2D5F"/>
    <w:rsid w:val="00BD2E52"/>
    <w:rsid w:val="00BD4EF2"/>
    <w:rsid w:val="00BD6A73"/>
    <w:rsid w:val="00BD7A71"/>
    <w:rsid w:val="00BE077B"/>
    <w:rsid w:val="00BE1AA0"/>
    <w:rsid w:val="00BE23F7"/>
    <w:rsid w:val="00BE381A"/>
    <w:rsid w:val="00BE4D3B"/>
    <w:rsid w:val="00BE5529"/>
    <w:rsid w:val="00BE7767"/>
    <w:rsid w:val="00BF0F0D"/>
    <w:rsid w:val="00BF1E22"/>
    <w:rsid w:val="00BF2449"/>
    <w:rsid w:val="00BF2A90"/>
    <w:rsid w:val="00C004AA"/>
    <w:rsid w:val="00C007A2"/>
    <w:rsid w:val="00C00B95"/>
    <w:rsid w:val="00C01C7E"/>
    <w:rsid w:val="00C03361"/>
    <w:rsid w:val="00C03AB9"/>
    <w:rsid w:val="00C03E02"/>
    <w:rsid w:val="00C03E2D"/>
    <w:rsid w:val="00C0424E"/>
    <w:rsid w:val="00C05332"/>
    <w:rsid w:val="00C066D9"/>
    <w:rsid w:val="00C073E9"/>
    <w:rsid w:val="00C07844"/>
    <w:rsid w:val="00C10374"/>
    <w:rsid w:val="00C10B90"/>
    <w:rsid w:val="00C1312C"/>
    <w:rsid w:val="00C13447"/>
    <w:rsid w:val="00C144CD"/>
    <w:rsid w:val="00C1576C"/>
    <w:rsid w:val="00C1599D"/>
    <w:rsid w:val="00C168A8"/>
    <w:rsid w:val="00C17FBF"/>
    <w:rsid w:val="00C20642"/>
    <w:rsid w:val="00C20FA8"/>
    <w:rsid w:val="00C2294D"/>
    <w:rsid w:val="00C237A1"/>
    <w:rsid w:val="00C24786"/>
    <w:rsid w:val="00C2490F"/>
    <w:rsid w:val="00C24E3A"/>
    <w:rsid w:val="00C25E17"/>
    <w:rsid w:val="00C25E1D"/>
    <w:rsid w:val="00C26130"/>
    <w:rsid w:val="00C26177"/>
    <w:rsid w:val="00C2768A"/>
    <w:rsid w:val="00C30C29"/>
    <w:rsid w:val="00C310DF"/>
    <w:rsid w:val="00C31125"/>
    <w:rsid w:val="00C31391"/>
    <w:rsid w:val="00C314FC"/>
    <w:rsid w:val="00C31611"/>
    <w:rsid w:val="00C318C2"/>
    <w:rsid w:val="00C32027"/>
    <w:rsid w:val="00C36530"/>
    <w:rsid w:val="00C379CC"/>
    <w:rsid w:val="00C37D90"/>
    <w:rsid w:val="00C40806"/>
    <w:rsid w:val="00C42374"/>
    <w:rsid w:val="00C4304D"/>
    <w:rsid w:val="00C46902"/>
    <w:rsid w:val="00C47822"/>
    <w:rsid w:val="00C504FB"/>
    <w:rsid w:val="00C50846"/>
    <w:rsid w:val="00C51205"/>
    <w:rsid w:val="00C5173C"/>
    <w:rsid w:val="00C52690"/>
    <w:rsid w:val="00C532E7"/>
    <w:rsid w:val="00C53BD7"/>
    <w:rsid w:val="00C54949"/>
    <w:rsid w:val="00C54B0D"/>
    <w:rsid w:val="00C55CBA"/>
    <w:rsid w:val="00C56396"/>
    <w:rsid w:val="00C565A9"/>
    <w:rsid w:val="00C615FB"/>
    <w:rsid w:val="00C62244"/>
    <w:rsid w:val="00C6233F"/>
    <w:rsid w:val="00C6325C"/>
    <w:rsid w:val="00C634C6"/>
    <w:rsid w:val="00C64E0D"/>
    <w:rsid w:val="00C668D8"/>
    <w:rsid w:val="00C70520"/>
    <w:rsid w:val="00C709A5"/>
    <w:rsid w:val="00C712E7"/>
    <w:rsid w:val="00C71DE7"/>
    <w:rsid w:val="00C72DD3"/>
    <w:rsid w:val="00C768CE"/>
    <w:rsid w:val="00C7792D"/>
    <w:rsid w:val="00C77A6E"/>
    <w:rsid w:val="00C805A2"/>
    <w:rsid w:val="00C805E0"/>
    <w:rsid w:val="00C81CCE"/>
    <w:rsid w:val="00C82266"/>
    <w:rsid w:val="00C823F7"/>
    <w:rsid w:val="00C82448"/>
    <w:rsid w:val="00C824E7"/>
    <w:rsid w:val="00C82BDC"/>
    <w:rsid w:val="00C83F5D"/>
    <w:rsid w:val="00C84EFF"/>
    <w:rsid w:val="00C850C0"/>
    <w:rsid w:val="00C85518"/>
    <w:rsid w:val="00C863EC"/>
    <w:rsid w:val="00C8688D"/>
    <w:rsid w:val="00C86E30"/>
    <w:rsid w:val="00C873D4"/>
    <w:rsid w:val="00C87E5C"/>
    <w:rsid w:val="00C905D4"/>
    <w:rsid w:val="00C90D27"/>
    <w:rsid w:val="00C919D7"/>
    <w:rsid w:val="00C91F0E"/>
    <w:rsid w:val="00C91F52"/>
    <w:rsid w:val="00C9273B"/>
    <w:rsid w:val="00C9284B"/>
    <w:rsid w:val="00C93B52"/>
    <w:rsid w:val="00C94271"/>
    <w:rsid w:val="00C94560"/>
    <w:rsid w:val="00C94C38"/>
    <w:rsid w:val="00C95520"/>
    <w:rsid w:val="00C96121"/>
    <w:rsid w:val="00C96130"/>
    <w:rsid w:val="00C96357"/>
    <w:rsid w:val="00C969C3"/>
    <w:rsid w:val="00C96A53"/>
    <w:rsid w:val="00CA0BEF"/>
    <w:rsid w:val="00CA0F44"/>
    <w:rsid w:val="00CA1A9C"/>
    <w:rsid w:val="00CA321B"/>
    <w:rsid w:val="00CA3526"/>
    <w:rsid w:val="00CA3BFE"/>
    <w:rsid w:val="00CA4167"/>
    <w:rsid w:val="00CA4582"/>
    <w:rsid w:val="00CA45A0"/>
    <w:rsid w:val="00CA4617"/>
    <w:rsid w:val="00CA51A4"/>
    <w:rsid w:val="00CA63F4"/>
    <w:rsid w:val="00CA6D07"/>
    <w:rsid w:val="00CA7623"/>
    <w:rsid w:val="00CB0951"/>
    <w:rsid w:val="00CB1F42"/>
    <w:rsid w:val="00CB25B0"/>
    <w:rsid w:val="00CB2CE8"/>
    <w:rsid w:val="00CB2D84"/>
    <w:rsid w:val="00CB42DE"/>
    <w:rsid w:val="00CB512B"/>
    <w:rsid w:val="00CB71F8"/>
    <w:rsid w:val="00CB7347"/>
    <w:rsid w:val="00CC05FA"/>
    <w:rsid w:val="00CC231C"/>
    <w:rsid w:val="00CC233D"/>
    <w:rsid w:val="00CC318A"/>
    <w:rsid w:val="00CD08AA"/>
    <w:rsid w:val="00CD0A15"/>
    <w:rsid w:val="00CD0BFF"/>
    <w:rsid w:val="00CD2591"/>
    <w:rsid w:val="00CD26C8"/>
    <w:rsid w:val="00CD29DB"/>
    <w:rsid w:val="00CD2E5B"/>
    <w:rsid w:val="00CD306C"/>
    <w:rsid w:val="00CD31DC"/>
    <w:rsid w:val="00CD3801"/>
    <w:rsid w:val="00CD407A"/>
    <w:rsid w:val="00CD5828"/>
    <w:rsid w:val="00CE0C2E"/>
    <w:rsid w:val="00CE195A"/>
    <w:rsid w:val="00CE1C45"/>
    <w:rsid w:val="00CE249C"/>
    <w:rsid w:val="00CE26BD"/>
    <w:rsid w:val="00CE396C"/>
    <w:rsid w:val="00CE3CB6"/>
    <w:rsid w:val="00CE3DF7"/>
    <w:rsid w:val="00CE4539"/>
    <w:rsid w:val="00CE645D"/>
    <w:rsid w:val="00CE6546"/>
    <w:rsid w:val="00CE7147"/>
    <w:rsid w:val="00CE730A"/>
    <w:rsid w:val="00CE7414"/>
    <w:rsid w:val="00CF029F"/>
    <w:rsid w:val="00CF1928"/>
    <w:rsid w:val="00CF2776"/>
    <w:rsid w:val="00CF29B4"/>
    <w:rsid w:val="00CF440F"/>
    <w:rsid w:val="00CF6D21"/>
    <w:rsid w:val="00CF72DA"/>
    <w:rsid w:val="00CF781F"/>
    <w:rsid w:val="00CF7F5B"/>
    <w:rsid w:val="00D00A8B"/>
    <w:rsid w:val="00D03F06"/>
    <w:rsid w:val="00D042B6"/>
    <w:rsid w:val="00D045E1"/>
    <w:rsid w:val="00D06FF8"/>
    <w:rsid w:val="00D079B6"/>
    <w:rsid w:val="00D100B8"/>
    <w:rsid w:val="00D10C93"/>
    <w:rsid w:val="00D13073"/>
    <w:rsid w:val="00D13248"/>
    <w:rsid w:val="00D13F33"/>
    <w:rsid w:val="00D15A27"/>
    <w:rsid w:val="00D15C91"/>
    <w:rsid w:val="00D176A3"/>
    <w:rsid w:val="00D17FB6"/>
    <w:rsid w:val="00D201AE"/>
    <w:rsid w:val="00D20DB9"/>
    <w:rsid w:val="00D20E8A"/>
    <w:rsid w:val="00D22BF4"/>
    <w:rsid w:val="00D234DF"/>
    <w:rsid w:val="00D23C2A"/>
    <w:rsid w:val="00D23DDF"/>
    <w:rsid w:val="00D24387"/>
    <w:rsid w:val="00D25A9D"/>
    <w:rsid w:val="00D25F07"/>
    <w:rsid w:val="00D27087"/>
    <w:rsid w:val="00D30135"/>
    <w:rsid w:val="00D32120"/>
    <w:rsid w:val="00D321AC"/>
    <w:rsid w:val="00D32D6A"/>
    <w:rsid w:val="00D33706"/>
    <w:rsid w:val="00D33E17"/>
    <w:rsid w:val="00D36543"/>
    <w:rsid w:val="00D36603"/>
    <w:rsid w:val="00D36805"/>
    <w:rsid w:val="00D36E5A"/>
    <w:rsid w:val="00D3751E"/>
    <w:rsid w:val="00D375A8"/>
    <w:rsid w:val="00D4026A"/>
    <w:rsid w:val="00D4030B"/>
    <w:rsid w:val="00D4084D"/>
    <w:rsid w:val="00D412DE"/>
    <w:rsid w:val="00D4248D"/>
    <w:rsid w:val="00D431A4"/>
    <w:rsid w:val="00D43492"/>
    <w:rsid w:val="00D4387A"/>
    <w:rsid w:val="00D43E18"/>
    <w:rsid w:val="00D45301"/>
    <w:rsid w:val="00D4622F"/>
    <w:rsid w:val="00D4794B"/>
    <w:rsid w:val="00D50126"/>
    <w:rsid w:val="00D53028"/>
    <w:rsid w:val="00D539D1"/>
    <w:rsid w:val="00D559BF"/>
    <w:rsid w:val="00D55FCA"/>
    <w:rsid w:val="00D5626F"/>
    <w:rsid w:val="00D57441"/>
    <w:rsid w:val="00D605E5"/>
    <w:rsid w:val="00D60924"/>
    <w:rsid w:val="00D61140"/>
    <w:rsid w:val="00D614AF"/>
    <w:rsid w:val="00D61811"/>
    <w:rsid w:val="00D618AE"/>
    <w:rsid w:val="00D624D9"/>
    <w:rsid w:val="00D62701"/>
    <w:rsid w:val="00D629A4"/>
    <w:rsid w:val="00D65CD4"/>
    <w:rsid w:val="00D65FD8"/>
    <w:rsid w:val="00D66BA9"/>
    <w:rsid w:val="00D70E25"/>
    <w:rsid w:val="00D7142C"/>
    <w:rsid w:val="00D71A69"/>
    <w:rsid w:val="00D72895"/>
    <w:rsid w:val="00D72AE2"/>
    <w:rsid w:val="00D73BD0"/>
    <w:rsid w:val="00D75398"/>
    <w:rsid w:val="00D75C18"/>
    <w:rsid w:val="00D76E8B"/>
    <w:rsid w:val="00D812B2"/>
    <w:rsid w:val="00D82BC1"/>
    <w:rsid w:val="00D8398A"/>
    <w:rsid w:val="00D83BA6"/>
    <w:rsid w:val="00D853A5"/>
    <w:rsid w:val="00D86C74"/>
    <w:rsid w:val="00D86FE2"/>
    <w:rsid w:val="00D9004B"/>
    <w:rsid w:val="00D905D2"/>
    <w:rsid w:val="00D90951"/>
    <w:rsid w:val="00D91121"/>
    <w:rsid w:val="00D9130F"/>
    <w:rsid w:val="00D9180F"/>
    <w:rsid w:val="00D91E64"/>
    <w:rsid w:val="00D93FA9"/>
    <w:rsid w:val="00D94744"/>
    <w:rsid w:val="00D94908"/>
    <w:rsid w:val="00D9496C"/>
    <w:rsid w:val="00D95D5A"/>
    <w:rsid w:val="00D965E3"/>
    <w:rsid w:val="00D973A3"/>
    <w:rsid w:val="00DA0117"/>
    <w:rsid w:val="00DA0136"/>
    <w:rsid w:val="00DA1724"/>
    <w:rsid w:val="00DA1A2E"/>
    <w:rsid w:val="00DA22D3"/>
    <w:rsid w:val="00DA3D03"/>
    <w:rsid w:val="00DA44AA"/>
    <w:rsid w:val="00DA5889"/>
    <w:rsid w:val="00DA5D78"/>
    <w:rsid w:val="00DA64D7"/>
    <w:rsid w:val="00DA6B8A"/>
    <w:rsid w:val="00DA7099"/>
    <w:rsid w:val="00DA7EDC"/>
    <w:rsid w:val="00DA7F58"/>
    <w:rsid w:val="00DB069D"/>
    <w:rsid w:val="00DB11DE"/>
    <w:rsid w:val="00DB148C"/>
    <w:rsid w:val="00DB1FDC"/>
    <w:rsid w:val="00DB5D18"/>
    <w:rsid w:val="00DB7556"/>
    <w:rsid w:val="00DB7C6D"/>
    <w:rsid w:val="00DC03A5"/>
    <w:rsid w:val="00DC0787"/>
    <w:rsid w:val="00DC0B01"/>
    <w:rsid w:val="00DC14B9"/>
    <w:rsid w:val="00DC1982"/>
    <w:rsid w:val="00DC1CB1"/>
    <w:rsid w:val="00DC3604"/>
    <w:rsid w:val="00DC4159"/>
    <w:rsid w:val="00DC428A"/>
    <w:rsid w:val="00DC47C1"/>
    <w:rsid w:val="00DC52D8"/>
    <w:rsid w:val="00DC5B54"/>
    <w:rsid w:val="00DC6E0B"/>
    <w:rsid w:val="00DC7485"/>
    <w:rsid w:val="00DC77DA"/>
    <w:rsid w:val="00DC7992"/>
    <w:rsid w:val="00DD02F5"/>
    <w:rsid w:val="00DD0373"/>
    <w:rsid w:val="00DD0C33"/>
    <w:rsid w:val="00DD0F10"/>
    <w:rsid w:val="00DD1277"/>
    <w:rsid w:val="00DD1932"/>
    <w:rsid w:val="00DD3001"/>
    <w:rsid w:val="00DD35A0"/>
    <w:rsid w:val="00DD35DB"/>
    <w:rsid w:val="00DD3A87"/>
    <w:rsid w:val="00DD6FA5"/>
    <w:rsid w:val="00DD76D6"/>
    <w:rsid w:val="00DD7DEA"/>
    <w:rsid w:val="00DE1FB4"/>
    <w:rsid w:val="00DE26AA"/>
    <w:rsid w:val="00DE329C"/>
    <w:rsid w:val="00DE3AF8"/>
    <w:rsid w:val="00DE3BDA"/>
    <w:rsid w:val="00DE3CB6"/>
    <w:rsid w:val="00DE4ED3"/>
    <w:rsid w:val="00DE553F"/>
    <w:rsid w:val="00DE696D"/>
    <w:rsid w:val="00DF0D90"/>
    <w:rsid w:val="00DF11E7"/>
    <w:rsid w:val="00DF1BA5"/>
    <w:rsid w:val="00DF1EBE"/>
    <w:rsid w:val="00DF21F9"/>
    <w:rsid w:val="00DF30EB"/>
    <w:rsid w:val="00DF3275"/>
    <w:rsid w:val="00DF37D4"/>
    <w:rsid w:val="00DF4290"/>
    <w:rsid w:val="00DF4967"/>
    <w:rsid w:val="00DF541F"/>
    <w:rsid w:val="00DF5D77"/>
    <w:rsid w:val="00DF6892"/>
    <w:rsid w:val="00DF6913"/>
    <w:rsid w:val="00DF771E"/>
    <w:rsid w:val="00DF798F"/>
    <w:rsid w:val="00E0015B"/>
    <w:rsid w:val="00E01126"/>
    <w:rsid w:val="00E02234"/>
    <w:rsid w:val="00E02A40"/>
    <w:rsid w:val="00E03488"/>
    <w:rsid w:val="00E03E84"/>
    <w:rsid w:val="00E0484A"/>
    <w:rsid w:val="00E04D20"/>
    <w:rsid w:val="00E0617C"/>
    <w:rsid w:val="00E07D18"/>
    <w:rsid w:val="00E07F38"/>
    <w:rsid w:val="00E11C0C"/>
    <w:rsid w:val="00E11C23"/>
    <w:rsid w:val="00E12D42"/>
    <w:rsid w:val="00E14E17"/>
    <w:rsid w:val="00E164BE"/>
    <w:rsid w:val="00E1653B"/>
    <w:rsid w:val="00E165C6"/>
    <w:rsid w:val="00E17105"/>
    <w:rsid w:val="00E1721D"/>
    <w:rsid w:val="00E173D7"/>
    <w:rsid w:val="00E20301"/>
    <w:rsid w:val="00E209F3"/>
    <w:rsid w:val="00E217E3"/>
    <w:rsid w:val="00E21AB4"/>
    <w:rsid w:val="00E21D56"/>
    <w:rsid w:val="00E22411"/>
    <w:rsid w:val="00E229FD"/>
    <w:rsid w:val="00E23EE1"/>
    <w:rsid w:val="00E25002"/>
    <w:rsid w:val="00E25696"/>
    <w:rsid w:val="00E25B37"/>
    <w:rsid w:val="00E25B88"/>
    <w:rsid w:val="00E26863"/>
    <w:rsid w:val="00E27517"/>
    <w:rsid w:val="00E2793C"/>
    <w:rsid w:val="00E27EF0"/>
    <w:rsid w:val="00E3010C"/>
    <w:rsid w:val="00E30DB0"/>
    <w:rsid w:val="00E33D55"/>
    <w:rsid w:val="00E41DA1"/>
    <w:rsid w:val="00E4256C"/>
    <w:rsid w:val="00E42C30"/>
    <w:rsid w:val="00E43FDF"/>
    <w:rsid w:val="00E441E7"/>
    <w:rsid w:val="00E447E9"/>
    <w:rsid w:val="00E451F1"/>
    <w:rsid w:val="00E45F7C"/>
    <w:rsid w:val="00E467D0"/>
    <w:rsid w:val="00E46826"/>
    <w:rsid w:val="00E47501"/>
    <w:rsid w:val="00E47A22"/>
    <w:rsid w:val="00E47E72"/>
    <w:rsid w:val="00E50929"/>
    <w:rsid w:val="00E50A14"/>
    <w:rsid w:val="00E50CB1"/>
    <w:rsid w:val="00E51867"/>
    <w:rsid w:val="00E5205F"/>
    <w:rsid w:val="00E52084"/>
    <w:rsid w:val="00E53904"/>
    <w:rsid w:val="00E53979"/>
    <w:rsid w:val="00E53C42"/>
    <w:rsid w:val="00E53D29"/>
    <w:rsid w:val="00E54CFD"/>
    <w:rsid w:val="00E562FB"/>
    <w:rsid w:val="00E5765D"/>
    <w:rsid w:val="00E6076F"/>
    <w:rsid w:val="00E6233D"/>
    <w:rsid w:val="00E63593"/>
    <w:rsid w:val="00E63FFB"/>
    <w:rsid w:val="00E64574"/>
    <w:rsid w:val="00E658BB"/>
    <w:rsid w:val="00E65DCD"/>
    <w:rsid w:val="00E66C40"/>
    <w:rsid w:val="00E66F4B"/>
    <w:rsid w:val="00E701AE"/>
    <w:rsid w:val="00E7186A"/>
    <w:rsid w:val="00E71C34"/>
    <w:rsid w:val="00E72762"/>
    <w:rsid w:val="00E72A5D"/>
    <w:rsid w:val="00E73EBC"/>
    <w:rsid w:val="00E754FA"/>
    <w:rsid w:val="00E75660"/>
    <w:rsid w:val="00E7597D"/>
    <w:rsid w:val="00E766E7"/>
    <w:rsid w:val="00E80F7F"/>
    <w:rsid w:val="00E83C55"/>
    <w:rsid w:val="00E83E6C"/>
    <w:rsid w:val="00E84162"/>
    <w:rsid w:val="00E85662"/>
    <w:rsid w:val="00E90303"/>
    <w:rsid w:val="00E914EB"/>
    <w:rsid w:val="00E91F24"/>
    <w:rsid w:val="00E92CC3"/>
    <w:rsid w:val="00E92EFE"/>
    <w:rsid w:val="00E930C2"/>
    <w:rsid w:val="00E94149"/>
    <w:rsid w:val="00E94402"/>
    <w:rsid w:val="00E94AD6"/>
    <w:rsid w:val="00E95343"/>
    <w:rsid w:val="00E9564A"/>
    <w:rsid w:val="00E9580B"/>
    <w:rsid w:val="00E961F2"/>
    <w:rsid w:val="00EA059C"/>
    <w:rsid w:val="00EA086A"/>
    <w:rsid w:val="00EA22F8"/>
    <w:rsid w:val="00EA2E04"/>
    <w:rsid w:val="00EA30CD"/>
    <w:rsid w:val="00EA4C5D"/>
    <w:rsid w:val="00EA6292"/>
    <w:rsid w:val="00EA65C7"/>
    <w:rsid w:val="00EA757B"/>
    <w:rsid w:val="00EA79A1"/>
    <w:rsid w:val="00EB0070"/>
    <w:rsid w:val="00EB0B88"/>
    <w:rsid w:val="00EB2265"/>
    <w:rsid w:val="00EB232E"/>
    <w:rsid w:val="00EB280E"/>
    <w:rsid w:val="00EB3897"/>
    <w:rsid w:val="00EB3DE0"/>
    <w:rsid w:val="00EB5347"/>
    <w:rsid w:val="00EB544E"/>
    <w:rsid w:val="00EB5D25"/>
    <w:rsid w:val="00EB5D7D"/>
    <w:rsid w:val="00EB6CEB"/>
    <w:rsid w:val="00EB7621"/>
    <w:rsid w:val="00EC4668"/>
    <w:rsid w:val="00EC52A8"/>
    <w:rsid w:val="00EC6357"/>
    <w:rsid w:val="00EC650C"/>
    <w:rsid w:val="00ED0303"/>
    <w:rsid w:val="00ED04E7"/>
    <w:rsid w:val="00ED2185"/>
    <w:rsid w:val="00ED2898"/>
    <w:rsid w:val="00ED3917"/>
    <w:rsid w:val="00ED4EFC"/>
    <w:rsid w:val="00ED6DC7"/>
    <w:rsid w:val="00EE0524"/>
    <w:rsid w:val="00EE0BE4"/>
    <w:rsid w:val="00EE12F0"/>
    <w:rsid w:val="00EE18BE"/>
    <w:rsid w:val="00EE20E6"/>
    <w:rsid w:val="00EE257B"/>
    <w:rsid w:val="00EE37B3"/>
    <w:rsid w:val="00EE56DC"/>
    <w:rsid w:val="00EE571B"/>
    <w:rsid w:val="00EE5B91"/>
    <w:rsid w:val="00EE662C"/>
    <w:rsid w:val="00EE6E41"/>
    <w:rsid w:val="00EF1DCC"/>
    <w:rsid w:val="00EF2CE9"/>
    <w:rsid w:val="00EF3173"/>
    <w:rsid w:val="00EF336B"/>
    <w:rsid w:val="00EF4355"/>
    <w:rsid w:val="00EF47C9"/>
    <w:rsid w:val="00EF4EAD"/>
    <w:rsid w:val="00EF5E4D"/>
    <w:rsid w:val="00EF6BD5"/>
    <w:rsid w:val="00F001E8"/>
    <w:rsid w:val="00F00E11"/>
    <w:rsid w:val="00F01EBE"/>
    <w:rsid w:val="00F0296F"/>
    <w:rsid w:val="00F03784"/>
    <w:rsid w:val="00F044D5"/>
    <w:rsid w:val="00F0561F"/>
    <w:rsid w:val="00F0589B"/>
    <w:rsid w:val="00F05FE7"/>
    <w:rsid w:val="00F069A4"/>
    <w:rsid w:val="00F07CF7"/>
    <w:rsid w:val="00F10696"/>
    <w:rsid w:val="00F10BF6"/>
    <w:rsid w:val="00F10C13"/>
    <w:rsid w:val="00F11073"/>
    <w:rsid w:val="00F13649"/>
    <w:rsid w:val="00F13FF1"/>
    <w:rsid w:val="00F155D0"/>
    <w:rsid w:val="00F158D8"/>
    <w:rsid w:val="00F15DBB"/>
    <w:rsid w:val="00F16059"/>
    <w:rsid w:val="00F174E8"/>
    <w:rsid w:val="00F21798"/>
    <w:rsid w:val="00F21A10"/>
    <w:rsid w:val="00F21ABD"/>
    <w:rsid w:val="00F22254"/>
    <w:rsid w:val="00F2243A"/>
    <w:rsid w:val="00F23405"/>
    <w:rsid w:val="00F23C52"/>
    <w:rsid w:val="00F246DF"/>
    <w:rsid w:val="00F24DA7"/>
    <w:rsid w:val="00F2613B"/>
    <w:rsid w:val="00F26404"/>
    <w:rsid w:val="00F2701B"/>
    <w:rsid w:val="00F30427"/>
    <w:rsid w:val="00F32E4C"/>
    <w:rsid w:val="00F338B2"/>
    <w:rsid w:val="00F33EF3"/>
    <w:rsid w:val="00F34DB8"/>
    <w:rsid w:val="00F35F71"/>
    <w:rsid w:val="00F35FF3"/>
    <w:rsid w:val="00F363B4"/>
    <w:rsid w:val="00F37381"/>
    <w:rsid w:val="00F37903"/>
    <w:rsid w:val="00F37E94"/>
    <w:rsid w:val="00F400C9"/>
    <w:rsid w:val="00F40147"/>
    <w:rsid w:val="00F40AC6"/>
    <w:rsid w:val="00F42505"/>
    <w:rsid w:val="00F4282A"/>
    <w:rsid w:val="00F43C0F"/>
    <w:rsid w:val="00F44236"/>
    <w:rsid w:val="00F45718"/>
    <w:rsid w:val="00F46FA1"/>
    <w:rsid w:val="00F4741D"/>
    <w:rsid w:val="00F476B4"/>
    <w:rsid w:val="00F51E6B"/>
    <w:rsid w:val="00F520B2"/>
    <w:rsid w:val="00F55BF9"/>
    <w:rsid w:val="00F5612A"/>
    <w:rsid w:val="00F57975"/>
    <w:rsid w:val="00F57C22"/>
    <w:rsid w:val="00F60C57"/>
    <w:rsid w:val="00F610E7"/>
    <w:rsid w:val="00F6178F"/>
    <w:rsid w:val="00F624F0"/>
    <w:rsid w:val="00F62831"/>
    <w:rsid w:val="00F630BA"/>
    <w:rsid w:val="00F6361B"/>
    <w:rsid w:val="00F65DB0"/>
    <w:rsid w:val="00F66082"/>
    <w:rsid w:val="00F66A93"/>
    <w:rsid w:val="00F70390"/>
    <w:rsid w:val="00F71C22"/>
    <w:rsid w:val="00F71ECD"/>
    <w:rsid w:val="00F72066"/>
    <w:rsid w:val="00F72A09"/>
    <w:rsid w:val="00F741A9"/>
    <w:rsid w:val="00F745E4"/>
    <w:rsid w:val="00F76308"/>
    <w:rsid w:val="00F771A3"/>
    <w:rsid w:val="00F77907"/>
    <w:rsid w:val="00F77E8B"/>
    <w:rsid w:val="00F8023E"/>
    <w:rsid w:val="00F80538"/>
    <w:rsid w:val="00F807B0"/>
    <w:rsid w:val="00F80BE9"/>
    <w:rsid w:val="00F8321B"/>
    <w:rsid w:val="00F84E85"/>
    <w:rsid w:val="00F858E7"/>
    <w:rsid w:val="00F87473"/>
    <w:rsid w:val="00F8767F"/>
    <w:rsid w:val="00F87B18"/>
    <w:rsid w:val="00F9120C"/>
    <w:rsid w:val="00F919FC"/>
    <w:rsid w:val="00F92850"/>
    <w:rsid w:val="00F93AF0"/>
    <w:rsid w:val="00F93BB2"/>
    <w:rsid w:val="00F9402F"/>
    <w:rsid w:val="00F943D9"/>
    <w:rsid w:val="00F94FD8"/>
    <w:rsid w:val="00F964E8"/>
    <w:rsid w:val="00F9706A"/>
    <w:rsid w:val="00F978BD"/>
    <w:rsid w:val="00F97C61"/>
    <w:rsid w:val="00FA0B0A"/>
    <w:rsid w:val="00FA1181"/>
    <w:rsid w:val="00FA17EC"/>
    <w:rsid w:val="00FA20E9"/>
    <w:rsid w:val="00FA417B"/>
    <w:rsid w:val="00FA438C"/>
    <w:rsid w:val="00FB22EC"/>
    <w:rsid w:val="00FB264A"/>
    <w:rsid w:val="00FB27EF"/>
    <w:rsid w:val="00FB2B3B"/>
    <w:rsid w:val="00FB2E7C"/>
    <w:rsid w:val="00FB3482"/>
    <w:rsid w:val="00FB4289"/>
    <w:rsid w:val="00FB52C0"/>
    <w:rsid w:val="00FB5323"/>
    <w:rsid w:val="00FB55B0"/>
    <w:rsid w:val="00FB6F60"/>
    <w:rsid w:val="00FC0542"/>
    <w:rsid w:val="00FC0755"/>
    <w:rsid w:val="00FC095D"/>
    <w:rsid w:val="00FC1436"/>
    <w:rsid w:val="00FC28E3"/>
    <w:rsid w:val="00FC2C8D"/>
    <w:rsid w:val="00FC2FBD"/>
    <w:rsid w:val="00FC3E73"/>
    <w:rsid w:val="00FC55F8"/>
    <w:rsid w:val="00FC7339"/>
    <w:rsid w:val="00FC7405"/>
    <w:rsid w:val="00FD0293"/>
    <w:rsid w:val="00FD0606"/>
    <w:rsid w:val="00FD07AD"/>
    <w:rsid w:val="00FD0EAC"/>
    <w:rsid w:val="00FD0EFD"/>
    <w:rsid w:val="00FD2010"/>
    <w:rsid w:val="00FD246B"/>
    <w:rsid w:val="00FD25EF"/>
    <w:rsid w:val="00FD31D1"/>
    <w:rsid w:val="00FD3B13"/>
    <w:rsid w:val="00FD3FB0"/>
    <w:rsid w:val="00FD4301"/>
    <w:rsid w:val="00FD4490"/>
    <w:rsid w:val="00FD5320"/>
    <w:rsid w:val="00FD537C"/>
    <w:rsid w:val="00FD58CC"/>
    <w:rsid w:val="00FD6522"/>
    <w:rsid w:val="00FD7ED0"/>
    <w:rsid w:val="00FD7F55"/>
    <w:rsid w:val="00FE02D9"/>
    <w:rsid w:val="00FE0B50"/>
    <w:rsid w:val="00FE2706"/>
    <w:rsid w:val="00FE279B"/>
    <w:rsid w:val="00FE2B35"/>
    <w:rsid w:val="00FE409F"/>
    <w:rsid w:val="00FE65B0"/>
    <w:rsid w:val="00FE7130"/>
    <w:rsid w:val="00FE7F1A"/>
    <w:rsid w:val="00FF0434"/>
    <w:rsid w:val="00FF140C"/>
    <w:rsid w:val="00FF2048"/>
    <w:rsid w:val="00FF3397"/>
    <w:rsid w:val="00FF3F4F"/>
    <w:rsid w:val="00FF462D"/>
    <w:rsid w:val="00FF4892"/>
    <w:rsid w:val="00FF544D"/>
    <w:rsid w:val="00FF5BD6"/>
    <w:rsid w:val="00FF6DA6"/>
    <w:rsid w:val="00FF7D66"/>
    <w:rsid w:val="1AB31745"/>
    <w:rsid w:val="2ED10161"/>
    <w:rsid w:val="5D0A03B4"/>
    <w:rsid w:val="6207136E"/>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semiHidden="0" w:name="heading 2"/>
    <w:lsdException w:qFormat="1" w:uiPriority="0" w:semiHidden="0" w:name="heading 3"/>
    <w:lsdException w:qFormat="1" w:uiPriority="0" w:semiHidden="0" w:name="heading 4"/>
    <w:lsdException w:qFormat="1" w:uiPriority="9" w:semiHidden="0"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uiPriority="99" w:name="Normal Indent"/>
    <w:lsdException w:uiPriority="99" w:name="footnote text"/>
    <w:lsdException w:qFormat="1" w:uiPriority="0" w:semiHidden="0" w:name="annotation text"/>
    <w:lsdException w:qFormat="1" w:uiPriority="99" w:semiHidden="0" w:name="header"/>
    <w:lsdException w:qFormat="1" w:uiPriority="99" w:semiHidden="0" w:name="footer"/>
    <w:lsdException w:uiPriority="99" w:name="index heading"/>
    <w:lsdException w:qFormat="1" w:uiPriority="35" w:semiHidden="0" w:name="caption"/>
    <w:lsdException w:uiPriority="99" w:name="table of figures"/>
    <w:lsdException w:uiPriority="99" w:name="envelope address"/>
    <w:lsdException w:uiPriority="99" w:name="envelope return"/>
    <w:lsdException w:uiPriority="99" w:name="footnote reference"/>
    <w:lsdException w:qFormat="1" w:uiPriority="0"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qFormat="1" w:uiPriority="99" w:name="Document Map"/>
    <w:lsdException w:qFormat="1" w:unhideWhenUsed="0" w:uiPriority="0"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qFormat="1" w:unhideWhenUsed="0" w:uiPriority="99" w:name="Placeholder Text"/>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before="120" w:after="120"/>
      <w:ind w:firstLine="200" w:firstLineChars="200"/>
      <w:jc w:val="both"/>
    </w:pPr>
    <w:rPr>
      <w:rFonts w:ascii="Times New Roman" w:hAnsi="Times New Roman" w:eastAsia="宋体" w:cs="Times New Roman"/>
      <w:iCs/>
      <w:color w:val="000000" w:themeColor="text1"/>
      <w:sz w:val="21"/>
      <w:lang w:val="en-US" w:eastAsia="zh-CN" w:bidi="ar-SA"/>
    </w:rPr>
  </w:style>
  <w:style w:type="paragraph" w:styleId="2">
    <w:name w:val="heading 1"/>
    <w:basedOn w:val="1"/>
    <w:next w:val="1"/>
    <w:link w:val="39"/>
    <w:qFormat/>
    <w:uiPriority w:val="9"/>
    <w:pPr>
      <w:spacing w:after="360" w:line="480" w:lineRule="exact"/>
      <w:ind w:firstLine="0" w:firstLineChars="0"/>
      <w:contextualSpacing/>
      <w:jc w:val="center"/>
      <w:outlineLvl w:val="0"/>
    </w:pPr>
    <w:rPr>
      <w:rFonts w:eastAsia="微软雅黑"/>
      <w:b/>
      <w:bCs/>
      <w:color w:val="0F243E"/>
      <w:sz w:val="32"/>
      <w:szCs w:val="22"/>
    </w:rPr>
  </w:style>
  <w:style w:type="paragraph" w:styleId="3">
    <w:name w:val="heading 2"/>
    <w:basedOn w:val="1"/>
    <w:next w:val="1"/>
    <w:link w:val="40"/>
    <w:unhideWhenUsed/>
    <w:qFormat/>
    <w:uiPriority w:val="0"/>
    <w:pPr>
      <w:numPr>
        <w:ilvl w:val="0"/>
        <w:numId w:val="1"/>
      </w:numPr>
      <w:spacing w:beforeLines="50" w:after="0"/>
      <w:ind w:firstLine="0" w:firstLineChars="0"/>
      <w:contextualSpacing/>
      <w:jc w:val="left"/>
      <w:outlineLvl w:val="1"/>
    </w:pPr>
    <w:rPr>
      <w:rFonts w:eastAsia="微软雅黑"/>
      <w:b/>
      <w:bCs/>
      <w:sz w:val="28"/>
      <w:szCs w:val="22"/>
    </w:rPr>
  </w:style>
  <w:style w:type="paragraph" w:styleId="4">
    <w:name w:val="heading 3"/>
    <w:basedOn w:val="1"/>
    <w:next w:val="1"/>
    <w:link w:val="42"/>
    <w:unhideWhenUsed/>
    <w:qFormat/>
    <w:uiPriority w:val="0"/>
    <w:pPr>
      <w:spacing w:before="0" w:after="0"/>
      <w:ind w:left="420" w:firstLine="0" w:firstLineChars="0"/>
      <w:contextualSpacing/>
      <w:outlineLvl w:val="2"/>
    </w:pPr>
    <w:rPr>
      <w:rFonts w:eastAsia="微软雅黑"/>
      <w:b/>
      <w:bCs/>
      <w:color w:val="2F5496" w:themeColor="accent5" w:themeShade="BF"/>
      <w:sz w:val="30"/>
      <w:szCs w:val="22"/>
    </w:rPr>
  </w:style>
  <w:style w:type="paragraph" w:styleId="5">
    <w:name w:val="heading 4"/>
    <w:basedOn w:val="1"/>
    <w:next w:val="1"/>
    <w:link w:val="43"/>
    <w:unhideWhenUsed/>
    <w:qFormat/>
    <w:uiPriority w:val="0"/>
    <w:pPr>
      <w:spacing w:before="0" w:after="0"/>
      <w:ind w:left="420" w:firstLine="0" w:firstLineChars="0"/>
      <w:contextualSpacing/>
      <w:outlineLvl w:val="3"/>
    </w:pPr>
    <w:rPr>
      <w:rFonts w:eastAsia="微软雅黑"/>
      <w:b/>
      <w:bCs/>
      <w:color w:val="2E75B5" w:themeColor="accent1" w:themeShade="BF"/>
      <w:sz w:val="24"/>
      <w:szCs w:val="22"/>
    </w:rPr>
  </w:style>
  <w:style w:type="paragraph" w:styleId="6">
    <w:name w:val="heading 5"/>
    <w:basedOn w:val="1"/>
    <w:next w:val="1"/>
    <w:link w:val="44"/>
    <w:unhideWhenUsed/>
    <w:qFormat/>
    <w:uiPriority w:val="9"/>
    <w:pPr>
      <w:ind w:left="420" w:firstLine="0" w:firstLineChars="0"/>
      <w:contextualSpacing/>
      <w:outlineLvl w:val="4"/>
    </w:pPr>
    <w:rPr>
      <w:rFonts w:eastAsia="微软雅黑"/>
      <w:bCs/>
      <w:color w:val="2E75B5" w:themeColor="accent1" w:themeShade="BF"/>
      <w:sz w:val="24"/>
      <w:szCs w:val="22"/>
    </w:rPr>
  </w:style>
  <w:style w:type="paragraph" w:styleId="7">
    <w:name w:val="heading 6"/>
    <w:basedOn w:val="1"/>
    <w:next w:val="1"/>
    <w:link w:val="45"/>
    <w:semiHidden/>
    <w:unhideWhenUsed/>
    <w:qFormat/>
    <w:uiPriority w:val="9"/>
    <w:pPr>
      <w:pBdr>
        <w:bottom w:val="single" w:color="E5B8B7" w:sz="4" w:space="2"/>
      </w:pBdr>
      <w:spacing w:before="200" w:after="100"/>
      <w:contextualSpacing/>
      <w:outlineLvl w:val="5"/>
    </w:pPr>
    <w:rPr>
      <w:color w:val="943634"/>
      <w:sz w:val="22"/>
      <w:szCs w:val="22"/>
    </w:rPr>
  </w:style>
  <w:style w:type="paragraph" w:styleId="8">
    <w:name w:val="heading 7"/>
    <w:basedOn w:val="1"/>
    <w:next w:val="1"/>
    <w:link w:val="46"/>
    <w:semiHidden/>
    <w:unhideWhenUsed/>
    <w:qFormat/>
    <w:uiPriority w:val="9"/>
    <w:pPr>
      <w:pBdr>
        <w:bottom w:val="dotted" w:color="D99594" w:sz="4" w:space="2"/>
      </w:pBdr>
      <w:spacing w:before="200" w:after="100"/>
      <w:contextualSpacing/>
      <w:outlineLvl w:val="6"/>
    </w:pPr>
    <w:rPr>
      <w:rFonts w:ascii="Cambria" w:hAnsi="Cambria"/>
      <w:color w:val="943634"/>
      <w:sz w:val="22"/>
      <w:szCs w:val="22"/>
    </w:rPr>
  </w:style>
  <w:style w:type="paragraph" w:styleId="9">
    <w:name w:val="heading 8"/>
    <w:basedOn w:val="1"/>
    <w:next w:val="1"/>
    <w:link w:val="47"/>
    <w:semiHidden/>
    <w:unhideWhenUsed/>
    <w:qFormat/>
    <w:uiPriority w:val="9"/>
    <w:pPr>
      <w:spacing w:before="200" w:after="100"/>
      <w:contextualSpacing/>
      <w:outlineLvl w:val="7"/>
    </w:pPr>
    <w:rPr>
      <w:rFonts w:ascii="Cambria" w:hAnsi="Cambria"/>
      <w:color w:val="C0504D"/>
      <w:sz w:val="22"/>
      <w:szCs w:val="22"/>
    </w:rPr>
  </w:style>
  <w:style w:type="paragraph" w:styleId="10">
    <w:name w:val="heading 9"/>
    <w:basedOn w:val="1"/>
    <w:next w:val="1"/>
    <w:link w:val="48"/>
    <w:semiHidden/>
    <w:unhideWhenUsed/>
    <w:qFormat/>
    <w:uiPriority w:val="9"/>
    <w:pPr>
      <w:spacing w:before="200" w:after="100"/>
      <w:contextualSpacing/>
      <w:outlineLvl w:val="8"/>
    </w:pPr>
    <w:rPr>
      <w:rFonts w:ascii="Cambria" w:hAnsi="Cambria"/>
      <w:color w:val="C0504D"/>
    </w:rPr>
  </w:style>
  <w:style w:type="character" w:default="1" w:styleId="33">
    <w:name w:val="Default Paragraph Font"/>
    <w:semiHidden/>
    <w:unhideWhenUsed/>
    <w:uiPriority w:val="1"/>
  </w:style>
  <w:style w:type="table" w:default="1" w:styleId="31">
    <w:name w:val="Normal Table"/>
    <w:semiHidden/>
    <w:unhideWhenUsed/>
    <w:qFormat/>
    <w:uiPriority w:val="99"/>
    <w:tblPr>
      <w:tblCellMar>
        <w:top w:w="0" w:type="dxa"/>
        <w:left w:w="108" w:type="dxa"/>
        <w:bottom w:w="0" w:type="dxa"/>
        <w:right w:w="108" w:type="dxa"/>
      </w:tblCellMar>
    </w:tblPr>
  </w:style>
  <w:style w:type="paragraph" w:styleId="11">
    <w:name w:val="toc 7"/>
    <w:basedOn w:val="1"/>
    <w:next w:val="1"/>
    <w:unhideWhenUsed/>
    <w:qFormat/>
    <w:uiPriority w:val="39"/>
    <w:pPr>
      <w:spacing w:before="0" w:after="0"/>
      <w:ind w:left="1260"/>
      <w:jc w:val="left"/>
    </w:pPr>
    <w:rPr>
      <w:rFonts w:asciiTheme="minorHAnsi" w:eastAsiaTheme="minorHAnsi"/>
      <w:iCs w:val="0"/>
      <w:sz w:val="18"/>
      <w:szCs w:val="18"/>
    </w:rPr>
  </w:style>
  <w:style w:type="paragraph" w:styleId="12">
    <w:name w:val="caption"/>
    <w:basedOn w:val="1"/>
    <w:next w:val="1"/>
    <w:unhideWhenUsed/>
    <w:qFormat/>
    <w:uiPriority w:val="35"/>
    <w:pPr>
      <w:jc w:val="center"/>
    </w:pPr>
    <w:rPr>
      <w:b/>
      <w:bCs/>
      <w:color w:val="0033CC"/>
      <w:sz w:val="18"/>
      <w:szCs w:val="18"/>
    </w:rPr>
  </w:style>
  <w:style w:type="paragraph" w:styleId="13">
    <w:name w:val="Document Map"/>
    <w:basedOn w:val="1"/>
    <w:link w:val="76"/>
    <w:semiHidden/>
    <w:unhideWhenUsed/>
    <w:qFormat/>
    <w:uiPriority w:val="99"/>
    <w:rPr>
      <w:rFonts w:ascii="宋体"/>
      <w:sz w:val="18"/>
      <w:szCs w:val="18"/>
    </w:rPr>
  </w:style>
  <w:style w:type="paragraph" w:styleId="14">
    <w:name w:val="annotation text"/>
    <w:basedOn w:val="1"/>
    <w:link w:val="77"/>
    <w:unhideWhenUsed/>
    <w:qFormat/>
    <w:uiPriority w:val="0"/>
  </w:style>
  <w:style w:type="paragraph" w:styleId="15">
    <w:name w:val="toc 5"/>
    <w:basedOn w:val="1"/>
    <w:next w:val="1"/>
    <w:unhideWhenUsed/>
    <w:qFormat/>
    <w:uiPriority w:val="39"/>
    <w:pPr>
      <w:spacing w:before="0" w:after="0"/>
      <w:ind w:left="840"/>
      <w:jc w:val="left"/>
    </w:pPr>
    <w:rPr>
      <w:rFonts w:asciiTheme="minorHAnsi" w:eastAsiaTheme="minorHAnsi"/>
      <w:iCs w:val="0"/>
      <w:sz w:val="18"/>
      <w:szCs w:val="18"/>
    </w:rPr>
  </w:style>
  <w:style w:type="paragraph" w:styleId="16">
    <w:name w:val="toc 3"/>
    <w:basedOn w:val="1"/>
    <w:next w:val="1"/>
    <w:unhideWhenUsed/>
    <w:qFormat/>
    <w:uiPriority w:val="39"/>
    <w:pPr>
      <w:spacing w:before="0" w:after="0" w:line="360" w:lineRule="exact"/>
      <w:jc w:val="left"/>
    </w:pPr>
    <w:rPr>
      <w:rFonts w:eastAsia="微软雅黑" w:asciiTheme="minorHAnsi"/>
      <w:color w:val="2E75B5" w:themeColor="accent1" w:themeShade="BF"/>
      <w:sz w:val="24"/>
    </w:rPr>
  </w:style>
  <w:style w:type="paragraph" w:styleId="17">
    <w:name w:val="Plain Text"/>
    <w:basedOn w:val="1"/>
    <w:link w:val="79"/>
    <w:qFormat/>
    <w:uiPriority w:val="0"/>
    <w:pPr>
      <w:widowControl w:val="0"/>
      <w:spacing w:before="0" w:after="0" w:line="180" w:lineRule="auto"/>
      <w:ind w:firstLine="0" w:firstLineChars="0"/>
    </w:pPr>
    <w:rPr>
      <w:rFonts w:ascii="宋体" w:hAnsi="Courier New" w:eastAsia="新宋体" w:cs="Courier New"/>
      <w:iCs w:val="0"/>
      <w:color w:val="auto"/>
      <w:kern w:val="2"/>
      <w:szCs w:val="21"/>
    </w:rPr>
  </w:style>
  <w:style w:type="paragraph" w:styleId="18">
    <w:name w:val="toc 8"/>
    <w:basedOn w:val="1"/>
    <w:next w:val="1"/>
    <w:unhideWhenUsed/>
    <w:qFormat/>
    <w:uiPriority w:val="39"/>
    <w:pPr>
      <w:spacing w:before="0" w:after="0"/>
      <w:ind w:left="1470"/>
      <w:jc w:val="left"/>
    </w:pPr>
    <w:rPr>
      <w:rFonts w:asciiTheme="minorHAnsi" w:eastAsiaTheme="minorHAnsi"/>
      <w:iCs w:val="0"/>
      <w:sz w:val="18"/>
      <w:szCs w:val="18"/>
    </w:rPr>
  </w:style>
  <w:style w:type="paragraph" w:styleId="19">
    <w:name w:val="Balloon Text"/>
    <w:basedOn w:val="1"/>
    <w:link w:val="66"/>
    <w:semiHidden/>
    <w:unhideWhenUsed/>
    <w:qFormat/>
    <w:uiPriority w:val="99"/>
    <w:pPr>
      <w:spacing w:before="0"/>
    </w:pPr>
    <w:rPr>
      <w:sz w:val="18"/>
      <w:szCs w:val="18"/>
    </w:rPr>
  </w:style>
  <w:style w:type="paragraph" w:styleId="20">
    <w:name w:val="footer"/>
    <w:basedOn w:val="1"/>
    <w:link w:val="64"/>
    <w:unhideWhenUsed/>
    <w:qFormat/>
    <w:uiPriority w:val="99"/>
    <w:pPr>
      <w:tabs>
        <w:tab w:val="center" w:pos="4153"/>
        <w:tab w:val="right" w:pos="8306"/>
      </w:tabs>
      <w:snapToGrid w:val="0"/>
      <w:spacing w:line="240" w:lineRule="atLeast"/>
    </w:pPr>
    <w:rPr>
      <w:sz w:val="18"/>
      <w:szCs w:val="18"/>
    </w:rPr>
  </w:style>
  <w:style w:type="paragraph" w:styleId="21">
    <w:name w:val="header"/>
    <w:basedOn w:val="1"/>
    <w:link w:val="63"/>
    <w:unhideWhenUsed/>
    <w:qFormat/>
    <w:uiPriority w:val="99"/>
    <w:pPr>
      <w:pBdr>
        <w:bottom w:val="single" w:color="auto" w:sz="6" w:space="1"/>
      </w:pBdr>
      <w:tabs>
        <w:tab w:val="center" w:pos="4153"/>
        <w:tab w:val="right" w:pos="8306"/>
      </w:tabs>
      <w:snapToGrid w:val="0"/>
      <w:spacing w:line="240" w:lineRule="atLeast"/>
      <w:jc w:val="center"/>
    </w:pPr>
    <w:rPr>
      <w:sz w:val="18"/>
      <w:szCs w:val="18"/>
    </w:rPr>
  </w:style>
  <w:style w:type="paragraph" w:styleId="22">
    <w:name w:val="toc 1"/>
    <w:basedOn w:val="1"/>
    <w:next w:val="1"/>
    <w:unhideWhenUsed/>
    <w:qFormat/>
    <w:uiPriority w:val="39"/>
    <w:pPr>
      <w:jc w:val="left"/>
    </w:pPr>
    <w:rPr>
      <w:rFonts w:eastAsia="微软雅黑" w:asciiTheme="minorHAnsi"/>
      <w:b/>
      <w:bCs/>
      <w:iCs w:val="0"/>
      <w:caps/>
      <w:color w:val="1F4E79" w:themeColor="accent1" w:themeShade="80"/>
      <w:sz w:val="30"/>
    </w:rPr>
  </w:style>
  <w:style w:type="paragraph" w:styleId="23">
    <w:name w:val="toc 4"/>
    <w:basedOn w:val="1"/>
    <w:next w:val="1"/>
    <w:unhideWhenUsed/>
    <w:qFormat/>
    <w:uiPriority w:val="39"/>
    <w:pPr>
      <w:spacing w:before="0" w:after="0"/>
      <w:ind w:left="454"/>
      <w:jc w:val="left"/>
    </w:pPr>
    <w:rPr>
      <w:rFonts w:eastAsia="幼圆" w:asciiTheme="minorHAnsi"/>
      <w:iCs w:val="0"/>
      <w:color w:val="0070C0"/>
      <w:sz w:val="18"/>
      <w:szCs w:val="18"/>
    </w:rPr>
  </w:style>
  <w:style w:type="paragraph" w:styleId="24">
    <w:name w:val="Subtitle"/>
    <w:basedOn w:val="1"/>
    <w:next w:val="1"/>
    <w:link w:val="50"/>
    <w:qFormat/>
    <w:uiPriority w:val="11"/>
    <w:pPr>
      <w:pBdr>
        <w:bottom w:val="dotted" w:color="C0504D" w:sz="8" w:space="10"/>
      </w:pBdr>
      <w:spacing w:before="200" w:after="900"/>
      <w:jc w:val="center"/>
    </w:pPr>
    <w:rPr>
      <w:color w:val="622423"/>
      <w:sz w:val="24"/>
      <w:szCs w:val="24"/>
    </w:rPr>
  </w:style>
  <w:style w:type="paragraph" w:styleId="25">
    <w:name w:val="toc 6"/>
    <w:basedOn w:val="1"/>
    <w:next w:val="1"/>
    <w:unhideWhenUsed/>
    <w:qFormat/>
    <w:uiPriority w:val="39"/>
    <w:pPr>
      <w:spacing w:before="0" w:after="0"/>
      <w:ind w:left="1050"/>
      <w:jc w:val="left"/>
    </w:pPr>
    <w:rPr>
      <w:rFonts w:asciiTheme="minorHAnsi" w:eastAsiaTheme="minorHAnsi"/>
      <w:iCs w:val="0"/>
      <w:sz w:val="18"/>
      <w:szCs w:val="18"/>
    </w:rPr>
  </w:style>
  <w:style w:type="paragraph" w:styleId="26">
    <w:name w:val="toc 2"/>
    <w:basedOn w:val="1"/>
    <w:next w:val="1"/>
    <w:unhideWhenUsed/>
    <w:qFormat/>
    <w:uiPriority w:val="39"/>
    <w:pPr>
      <w:spacing w:before="0" w:after="0" w:line="440" w:lineRule="exact"/>
      <w:ind w:firstLine="160" w:firstLineChars="160"/>
      <w:jc w:val="left"/>
    </w:pPr>
    <w:rPr>
      <w:rFonts w:eastAsia="微软雅黑" w:asciiTheme="minorHAnsi"/>
      <w:b/>
      <w:iCs w:val="0"/>
      <w:smallCaps/>
      <w:color w:val="1F4E79" w:themeColor="accent1" w:themeShade="80"/>
      <w:sz w:val="28"/>
    </w:rPr>
  </w:style>
  <w:style w:type="paragraph" w:styleId="27">
    <w:name w:val="toc 9"/>
    <w:basedOn w:val="1"/>
    <w:next w:val="1"/>
    <w:unhideWhenUsed/>
    <w:qFormat/>
    <w:uiPriority w:val="39"/>
    <w:pPr>
      <w:spacing w:before="0" w:after="0"/>
      <w:ind w:left="1680"/>
      <w:jc w:val="left"/>
    </w:pPr>
    <w:rPr>
      <w:rFonts w:asciiTheme="minorHAnsi" w:eastAsiaTheme="minorHAnsi"/>
      <w:iCs w:val="0"/>
      <w:sz w:val="18"/>
      <w:szCs w:val="18"/>
    </w:rPr>
  </w:style>
  <w:style w:type="paragraph" w:styleId="28">
    <w:name w:val="Normal (Web)"/>
    <w:basedOn w:val="1"/>
    <w:unhideWhenUsed/>
    <w:qFormat/>
    <w:uiPriority w:val="99"/>
    <w:pPr>
      <w:spacing w:before="100" w:beforeAutospacing="1" w:after="100" w:afterAutospacing="1"/>
      <w:ind w:firstLine="0" w:firstLineChars="0"/>
    </w:pPr>
    <w:rPr>
      <w:rFonts w:ascii="宋体" w:hAnsi="宋体" w:cs="宋体"/>
      <w:iCs w:val="0"/>
      <w:color w:val="auto"/>
      <w:sz w:val="24"/>
      <w:szCs w:val="24"/>
    </w:rPr>
  </w:style>
  <w:style w:type="paragraph" w:styleId="29">
    <w:name w:val="Title"/>
    <w:basedOn w:val="1"/>
    <w:next w:val="1"/>
    <w:link w:val="49"/>
    <w:qFormat/>
    <w:uiPriority w:val="0"/>
    <w:pPr>
      <w:pBdr>
        <w:top w:val="single" w:color="C0504D" w:sz="48" w:space="0"/>
        <w:bottom w:val="single" w:color="C0504D" w:sz="48" w:space="0"/>
      </w:pBdr>
      <w:shd w:val="clear" w:color="auto" w:fill="C0504D"/>
      <w:jc w:val="center"/>
    </w:pPr>
    <w:rPr>
      <w:color w:val="FFFFFF"/>
      <w:spacing w:val="10"/>
      <w:sz w:val="48"/>
      <w:szCs w:val="48"/>
    </w:rPr>
  </w:style>
  <w:style w:type="paragraph" w:styleId="30">
    <w:name w:val="annotation subject"/>
    <w:basedOn w:val="14"/>
    <w:next w:val="14"/>
    <w:link w:val="78"/>
    <w:semiHidden/>
    <w:unhideWhenUsed/>
    <w:qFormat/>
    <w:uiPriority w:val="99"/>
    <w:rPr>
      <w:b/>
      <w:bCs/>
    </w:rPr>
  </w:style>
  <w:style w:type="table" w:styleId="32">
    <w:name w:val="Table Grid"/>
    <w:basedOn w:val="31"/>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34">
    <w:name w:val="Strong"/>
    <w:qFormat/>
    <w:uiPriority w:val="22"/>
    <w:rPr>
      <w:rFonts w:ascii="Constantia" w:hAnsi="Constantia" w:eastAsia="微软雅黑"/>
      <w:bCs/>
      <w:spacing w:val="0"/>
      <w:sz w:val="24"/>
    </w:rPr>
  </w:style>
  <w:style w:type="character" w:styleId="35">
    <w:name w:val="FollowedHyperlink"/>
    <w:semiHidden/>
    <w:unhideWhenUsed/>
    <w:qFormat/>
    <w:uiPriority w:val="99"/>
    <w:rPr>
      <w:color w:val="800080"/>
      <w:u w:val="single"/>
    </w:rPr>
  </w:style>
  <w:style w:type="character" w:styleId="36">
    <w:name w:val="Emphasis"/>
    <w:qFormat/>
    <w:uiPriority w:val="20"/>
    <w:rPr>
      <w:rFonts w:ascii="Cambria" w:hAnsi="Cambria" w:eastAsia="宋体" w:cs="Times New Roman"/>
      <w:b/>
      <w:bCs/>
      <w:i/>
      <w:iCs/>
      <w:color w:val="C0504D"/>
      <w:bdr w:val="single" w:color="F2DBDB" w:sz="18" w:space="0"/>
      <w:shd w:val="clear" w:color="auto" w:fill="F2DBDB"/>
    </w:rPr>
  </w:style>
  <w:style w:type="character" w:styleId="37">
    <w:name w:val="Hyperlink"/>
    <w:unhideWhenUsed/>
    <w:qFormat/>
    <w:uiPriority w:val="99"/>
    <w:rPr>
      <w:color w:val="0000FF"/>
      <w:u w:val="single"/>
    </w:rPr>
  </w:style>
  <w:style w:type="character" w:styleId="38">
    <w:name w:val="annotation reference"/>
    <w:unhideWhenUsed/>
    <w:qFormat/>
    <w:uiPriority w:val="0"/>
    <w:rPr>
      <w:sz w:val="21"/>
      <w:szCs w:val="21"/>
    </w:rPr>
  </w:style>
  <w:style w:type="character" w:customStyle="1" w:styleId="39">
    <w:name w:val="标题 1 Char"/>
    <w:link w:val="2"/>
    <w:qFormat/>
    <w:uiPriority w:val="9"/>
    <w:rPr>
      <w:rFonts w:ascii="Times New Roman" w:hAnsi="Times New Roman" w:eastAsia="微软雅黑"/>
      <w:b/>
      <w:bCs/>
      <w:iCs/>
      <w:color w:val="0F243E"/>
      <w:sz w:val="32"/>
      <w:szCs w:val="22"/>
    </w:rPr>
  </w:style>
  <w:style w:type="character" w:customStyle="1" w:styleId="40">
    <w:name w:val="标题 2 Char"/>
    <w:link w:val="3"/>
    <w:qFormat/>
    <w:uiPriority w:val="0"/>
    <w:rPr>
      <w:rFonts w:ascii="Times New Roman" w:hAnsi="Times New Roman" w:eastAsia="微软雅黑" w:cs="Times New Roman"/>
      <w:b/>
      <w:bCs/>
      <w:iCs/>
      <w:color w:val="000000" w:themeColor="text1"/>
      <w:sz w:val="28"/>
      <w:szCs w:val="22"/>
    </w:rPr>
  </w:style>
  <w:style w:type="paragraph" w:styleId="41">
    <w:name w:val="List Paragraph"/>
    <w:basedOn w:val="1"/>
    <w:link w:val="86"/>
    <w:qFormat/>
    <w:uiPriority w:val="34"/>
    <w:pPr>
      <w:ind w:left="720"/>
      <w:contextualSpacing/>
    </w:pPr>
  </w:style>
  <w:style w:type="character" w:customStyle="1" w:styleId="42">
    <w:name w:val="标题 3 Char"/>
    <w:link w:val="4"/>
    <w:qFormat/>
    <w:uiPriority w:val="0"/>
    <w:rPr>
      <w:rFonts w:ascii="Times New Roman" w:hAnsi="Times New Roman" w:eastAsia="微软雅黑" w:cs="Times New Roman"/>
      <w:b/>
      <w:bCs/>
      <w:iCs/>
      <w:color w:val="2F5496" w:themeColor="accent5" w:themeShade="BF"/>
      <w:sz w:val="30"/>
      <w:szCs w:val="22"/>
    </w:rPr>
  </w:style>
  <w:style w:type="character" w:customStyle="1" w:styleId="43">
    <w:name w:val="标题 4 Char"/>
    <w:link w:val="5"/>
    <w:qFormat/>
    <w:uiPriority w:val="0"/>
    <w:rPr>
      <w:rFonts w:ascii="Times New Roman" w:hAnsi="Times New Roman" w:eastAsia="微软雅黑" w:cs="Times New Roman"/>
      <w:b/>
      <w:bCs/>
      <w:iCs/>
      <w:color w:val="2E75B5" w:themeColor="accent1" w:themeShade="BF"/>
      <w:sz w:val="24"/>
      <w:szCs w:val="22"/>
    </w:rPr>
  </w:style>
  <w:style w:type="character" w:customStyle="1" w:styleId="44">
    <w:name w:val="标题 5 Char"/>
    <w:link w:val="6"/>
    <w:qFormat/>
    <w:uiPriority w:val="9"/>
    <w:rPr>
      <w:rFonts w:ascii="Times New Roman" w:hAnsi="Times New Roman" w:eastAsia="微软雅黑" w:cs="Times New Roman"/>
      <w:bCs/>
      <w:iCs/>
      <w:color w:val="2E75B5" w:themeColor="accent1" w:themeShade="BF"/>
      <w:sz w:val="24"/>
      <w:szCs w:val="22"/>
    </w:rPr>
  </w:style>
  <w:style w:type="character" w:customStyle="1" w:styleId="45">
    <w:name w:val="标题 6 Char"/>
    <w:link w:val="7"/>
    <w:semiHidden/>
    <w:qFormat/>
    <w:uiPriority w:val="9"/>
    <w:rPr>
      <w:rFonts w:ascii="Times New Roman" w:hAnsi="Times New Roman"/>
      <w:iCs/>
      <w:color w:val="943634"/>
      <w:sz w:val="22"/>
      <w:szCs w:val="22"/>
    </w:rPr>
  </w:style>
  <w:style w:type="character" w:customStyle="1" w:styleId="46">
    <w:name w:val="标题 7 Char"/>
    <w:link w:val="8"/>
    <w:semiHidden/>
    <w:qFormat/>
    <w:uiPriority w:val="9"/>
    <w:rPr>
      <w:rFonts w:ascii="Cambria" w:hAnsi="Cambria" w:eastAsia="宋体" w:cs="Times New Roman"/>
      <w:i/>
      <w:iCs/>
      <w:color w:val="943634"/>
    </w:rPr>
  </w:style>
  <w:style w:type="character" w:customStyle="1" w:styleId="47">
    <w:name w:val="标题 8 Char"/>
    <w:link w:val="9"/>
    <w:semiHidden/>
    <w:qFormat/>
    <w:uiPriority w:val="9"/>
    <w:rPr>
      <w:rFonts w:ascii="Cambria" w:hAnsi="Cambria" w:eastAsia="宋体" w:cs="Times New Roman"/>
      <w:i/>
      <w:iCs/>
      <w:color w:val="C0504D"/>
    </w:rPr>
  </w:style>
  <w:style w:type="character" w:customStyle="1" w:styleId="48">
    <w:name w:val="标题 9 Char"/>
    <w:link w:val="10"/>
    <w:semiHidden/>
    <w:qFormat/>
    <w:uiPriority w:val="9"/>
    <w:rPr>
      <w:rFonts w:ascii="Cambria" w:hAnsi="Cambria" w:eastAsia="宋体" w:cs="Times New Roman"/>
      <w:i/>
      <w:iCs/>
      <w:color w:val="C0504D"/>
      <w:sz w:val="20"/>
      <w:szCs w:val="20"/>
    </w:rPr>
  </w:style>
  <w:style w:type="character" w:customStyle="1" w:styleId="49">
    <w:name w:val="标题 Char"/>
    <w:link w:val="29"/>
    <w:qFormat/>
    <w:uiPriority w:val="10"/>
    <w:rPr>
      <w:rFonts w:ascii="Times New Roman" w:hAnsi="Times New Roman"/>
      <w:iCs/>
      <w:color w:val="FFFFFF"/>
      <w:spacing w:val="10"/>
      <w:sz w:val="48"/>
      <w:szCs w:val="48"/>
      <w:shd w:val="clear" w:color="auto" w:fill="C0504D"/>
    </w:rPr>
  </w:style>
  <w:style w:type="character" w:customStyle="1" w:styleId="50">
    <w:name w:val="副标题 Char"/>
    <w:link w:val="24"/>
    <w:qFormat/>
    <w:uiPriority w:val="11"/>
    <w:rPr>
      <w:rFonts w:ascii="Times New Roman" w:hAnsi="Times New Roman"/>
      <w:iCs/>
      <w:color w:val="622423"/>
      <w:sz w:val="24"/>
      <w:szCs w:val="24"/>
    </w:rPr>
  </w:style>
  <w:style w:type="paragraph" w:styleId="51">
    <w:name w:val="No Spacing"/>
    <w:basedOn w:val="1"/>
    <w:link w:val="67"/>
    <w:qFormat/>
    <w:uiPriority w:val="1"/>
    <w:pPr>
      <w:spacing w:after="0"/>
      <w:ind w:firstLine="0" w:firstLineChars="0"/>
      <w:jc w:val="center"/>
    </w:pPr>
  </w:style>
  <w:style w:type="paragraph" w:styleId="52">
    <w:name w:val="Quote"/>
    <w:basedOn w:val="1"/>
    <w:next w:val="1"/>
    <w:link w:val="53"/>
    <w:qFormat/>
    <w:uiPriority w:val="29"/>
    <w:rPr>
      <w:i/>
      <w:iCs w:val="0"/>
      <w:color w:val="943634"/>
    </w:rPr>
  </w:style>
  <w:style w:type="character" w:customStyle="1" w:styleId="53">
    <w:name w:val="引用 Char"/>
    <w:link w:val="52"/>
    <w:qFormat/>
    <w:uiPriority w:val="29"/>
    <w:rPr>
      <w:color w:val="943634"/>
      <w:sz w:val="20"/>
      <w:szCs w:val="20"/>
    </w:rPr>
  </w:style>
  <w:style w:type="paragraph" w:styleId="54">
    <w:name w:val="Intense Quote"/>
    <w:basedOn w:val="1"/>
    <w:next w:val="1"/>
    <w:link w:val="55"/>
    <w:qFormat/>
    <w:uiPriority w:val="30"/>
    <w:pPr>
      <w:pBdr>
        <w:top w:val="dotted" w:color="C0504D" w:sz="8" w:space="10"/>
        <w:bottom w:val="dotted" w:color="C0504D" w:sz="8" w:space="10"/>
      </w:pBdr>
      <w:spacing w:line="300" w:lineRule="auto"/>
      <w:ind w:left="2160" w:right="2160"/>
      <w:jc w:val="center"/>
    </w:pPr>
    <w:rPr>
      <w:rFonts w:ascii="Cambria" w:hAnsi="Cambria"/>
      <w:b/>
      <w:bCs/>
      <w:color w:val="C0504D"/>
    </w:rPr>
  </w:style>
  <w:style w:type="character" w:customStyle="1" w:styleId="55">
    <w:name w:val="明显引用 Char"/>
    <w:link w:val="54"/>
    <w:qFormat/>
    <w:uiPriority w:val="30"/>
    <w:rPr>
      <w:rFonts w:ascii="Cambria" w:hAnsi="Cambria" w:eastAsia="宋体" w:cs="Times New Roman"/>
      <w:b/>
      <w:bCs/>
      <w:i/>
      <w:iCs/>
      <w:color w:val="C0504D"/>
      <w:sz w:val="20"/>
      <w:szCs w:val="20"/>
    </w:rPr>
  </w:style>
  <w:style w:type="character" w:customStyle="1" w:styleId="56">
    <w:name w:val="不明显强调1"/>
    <w:qFormat/>
    <w:uiPriority w:val="19"/>
    <w:rPr>
      <w:rFonts w:ascii="Cambria" w:hAnsi="Cambria" w:eastAsia="宋体" w:cs="Times New Roman"/>
      <w:i/>
      <w:iCs/>
      <w:color w:val="C0504D"/>
    </w:rPr>
  </w:style>
  <w:style w:type="character" w:customStyle="1" w:styleId="57">
    <w:name w:val="明显强调1"/>
    <w:qFormat/>
    <w:uiPriority w:val="21"/>
    <w:rPr>
      <w:rFonts w:ascii="Cambria" w:hAnsi="Cambria" w:eastAsia="宋体" w:cs="Times New Roman"/>
      <w:b/>
      <w:bCs/>
      <w:i/>
      <w:iCs/>
      <w:color w:val="FFFFFF"/>
      <w:bdr w:val="single" w:color="C0504D" w:sz="18" w:space="0"/>
      <w:shd w:val="clear" w:color="auto" w:fill="C0504D"/>
      <w:vertAlign w:val="baseline"/>
    </w:rPr>
  </w:style>
  <w:style w:type="character" w:customStyle="1" w:styleId="58">
    <w:name w:val="不明显参考1"/>
    <w:qFormat/>
    <w:uiPriority w:val="31"/>
    <w:rPr>
      <w:i/>
      <w:iCs/>
      <w:smallCaps/>
      <w:color w:val="C0504D"/>
      <w:u w:color="C0504D"/>
    </w:rPr>
  </w:style>
  <w:style w:type="character" w:customStyle="1" w:styleId="59">
    <w:name w:val="明显参考1"/>
    <w:qFormat/>
    <w:uiPriority w:val="32"/>
    <w:rPr>
      <w:rFonts w:eastAsia="楷体"/>
      <w:b/>
      <w:bCs/>
      <w:iCs/>
      <w:smallCaps/>
      <w:color w:val="0070C0"/>
      <w:u w:color="C0504D"/>
    </w:rPr>
  </w:style>
  <w:style w:type="character" w:customStyle="1" w:styleId="60">
    <w:name w:val="书籍标题1"/>
    <w:qFormat/>
    <w:uiPriority w:val="33"/>
    <w:rPr>
      <w:rFonts w:ascii="Times New Roman" w:hAnsi="Times New Roman" w:eastAsia="宋体" w:cs="Times New Roman"/>
      <w:b/>
      <w:bCs/>
      <w:i/>
      <w:iCs/>
      <w:smallCaps/>
      <w:color w:val="943634"/>
      <w:u w:val="single"/>
    </w:rPr>
  </w:style>
  <w:style w:type="paragraph" w:customStyle="1" w:styleId="61">
    <w:name w:val="目录标题1"/>
    <w:basedOn w:val="2"/>
    <w:next w:val="1"/>
    <w:unhideWhenUsed/>
    <w:qFormat/>
    <w:uiPriority w:val="39"/>
    <w:pPr>
      <w:outlineLvl w:val="9"/>
    </w:pPr>
    <w:rPr>
      <w:lang w:bidi="en-US"/>
    </w:rPr>
  </w:style>
  <w:style w:type="table" w:customStyle="1" w:styleId="62">
    <w:name w:val="浅色网格 - 强调文字颜色 51"/>
    <w:basedOn w:val="31"/>
    <w:qFormat/>
    <w:uiPriority w:val="62"/>
    <w:tblPr>
      <w:tblBorders>
        <w:top w:val="single" w:color="244061" w:sz="8" w:space="0"/>
        <w:left w:val="single" w:color="244061" w:sz="8" w:space="0"/>
        <w:bottom w:val="single" w:color="244061" w:sz="8" w:space="0"/>
        <w:right w:val="single" w:color="244061" w:sz="8" w:space="0"/>
        <w:insideH w:val="single" w:color="244061" w:sz="8" w:space="0"/>
        <w:insideV w:val="single" w:color="244061" w:sz="8" w:space="0"/>
      </w:tblBorders>
      <w:tblCellMar>
        <w:top w:w="0" w:type="dxa"/>
        <w:left w:w="108" w:type="dxa"/>
        <w:bottom w:w="0" w:type="dxa"/>
        <w:right w:w="108" w:type="dxa"/>
      </w:tblCellMar>
    </w:tblPr>
    <w:tblStylePr w:type="firstRow">
      <w:pPr>
        <w:spacing w:before="0" w:after="0" w:line="240" w:lineRule="auto"/>
      </w:pPr>
      <w:rPr>
        <w:rFonts w:ascii="等线" w:hAnsi="等线" w:eastAsia="宋体" w:cs="Times New Roman"/>
        <w:b/>
        <w:bCs/>
      </w:rPr>
      <w:tcPr>
        <w:tcBorders>
          <w:top w:val="single" w:color="4BACC6" w:sz="8" w:space="0"/>
          <w:left w:val="single" w:color="4BACC6" w:sz="8" w:space="0"/>
          <w:bottom w:val="single" w:color="4BACC6" w:sz="18" w:space="0"/>
          <w:right w:val="single" w:color="4BACC6" w:sz="8" w:space="0"/>
          <w:insideH w:val="nil"/>
          <w:insideV w:val="single" w:sz="8" w:space="0"/>
        </w:tcBorders>
      </w:tcPr>
    </w:tblStylePr>
    <w:tblStylePr w:type="lastRow">
      <w:pPr>
        <w:spacing w:before="0" w:after="0" w:line="240" w:lineRule="auto"/>
      </w:pPr>
      <w:rPr>
        <w:rFonts w:ascii="等线" w:hAnsi="等线" w:eastAsia="宋体" w:cs="Times New Roman"/>
        <w:b/>
        <w:bCs/>
      </w:rPr>
      <w:tcPr>
        <w:tcBorders>
          <w:top w:val="double" w:color="4BACC6" w:sz="6" w:space="0"/>
          <w:left w:val="single" w:color="4BACC6" w:sz="8" w:space="0"/>
          <w:bottom w:val="single" w:color="4BACC6" w:sz="8" w:space="0"/>
          <w:right w:val="single" w:color="4BACC6" w:sz="8" w:space="0"/>
          <w:insideH w:val="nil"/>
          <w:insideV w:val="single" w:sz="8" w:space="0"/>
        </w:tcBorders>
      </w:tcPr>
    </w:tblStylePr>
    <w:tblStylePr w:type="firstCol">
      <w:rPr>
        <w:rFonts w:ascii="等线" w:hAnsi="等线" w:eastAsia="宋体" w:cs="Times New Roman"/>
        <w:b/>
        <w:bCs/>
      </w:rPr>
    </w:tblStylePr>
    <w:tblStylePr w:type="lastCol">
      <w:rPr>
        <w:rFonts w:ascii="等线" w:hAnsi="等线" w:eastAsia="宋体" w:cs="Times New Roman"/>
        <w:b/>
        <w:bCs/>
      </w:rPr>
      <w:tcPr>
        <w:tcBorders>
          <w:top w:val="single" w:color="4BACC6" w:sz="8" w:space="0"/>
          <w:left w:val="single" w:color="4BACC6" w:sz="8" w:space="0"/>
          <w:bottom w:val="single" w:color="4BACC6" w:sz="8" w:space="0"/>
          <w:right w:val="single" w:color="4BACC6" w:sz="8" w:space="0"/>
        </w:tcBorders>
      </w:tcPr>
    </w:tblStylePr>
    <w:tblStylePr w:type="band1Vert">
      <w:tcPr>
        <w:tcBorders>
          <w:top w:val="single" w:color="4BACC6" w:sz="8" w:space="0"/>
          <w:left w:val="single" w:color="4BACC6" w:sz="8" w:space="0"/>
          <w:bottom w:val="single" w:color="4BACC6" w:sz="8" w:space="0"/>
          <w:right w:val="single" w:color="4BACC6" w:sz="8" w:space="0"/>
        </w:tcBorders>
        <w:shd w:val="clear" w:color="auto" w:fill="D2EAF1"/>
      </w:tcPr>
    </w:tblStylePr>
    <w:tblStylePr w:type="band1Horz">
      <w:tcPr>
        <w:tcBorders>
          <w:top w:val="single" w:color="4BACC6" w:sz="8" w:space="0"/>
          <w:left w:val="single" w:color="4BACC6" w:sz="8" w:space="0"/>
          <w:bottom w:val="single" w:color="4BACC6" w:sz="8" w:space="0"/>
          <w:right w:val="single" w:color="4BACC6" w:sz="8" w:space="0"/>
          <w:insideV w:val="single" w:sz="8" w:space="0"/>
        </w:tcBorders>
        <w:shd w:val="clear" w:color="auto" w:fill="D2EAF1"/>
      </w:tcPr>
    </w:tblStylePr>
    <w:tblStylePr w:type="band2Horz">
      <w:tcPr>
        <w:tcBorders>
          <w:top w:val="single" w:color="4BACC6" w:sz="8" w:space="0"/>
          <w:left w:val="single" w:color="4BACC6" w:sz="8" w:space="0"/>
          <w:bottom w:val="single" w:color="4BACC6" w:sz="8" w:space="0"/>
          <w:right w:val="single" w:color="4BACC6" w:sz="8" w:space="0"/>
          <w:insideV w:val="single" w:sz="8" w:space="0"/>
        </w:tcBorders>
      </w:tcPr>
    </w:tblStylePr>
  </w:style>
  <w:style w:type="character" w:customStyle="1" w:styleId="63">
    <w:name w:val="页眉 Char"/>
    <w:link w:val="21"/>
    <w:qFormat/>
    <w:uiPriority w:val="99"/>
    <w:rPr>
      <w:rFonts w:eastAsia="微软雅黑"/>
      <w:iCs/>
      <w:color w:val="365F91"/>
      <w:sz w:val="18"/>
      <w:szCs w:val="18"/>
    </w:rPr>
  </w:style>
  <w:style w:type="character" w:customStyle="1" w:styleId="64">
    <w:name w:val="页脚 Char"/>
    <w:link w:val="20"/>
    <w:qFormat/>
    <w:uiPriority w:val="99"/>
    <w:rPr>
      <w:rFonts w:eastAsia="微软雅黑"/>
      <w:iCs/>
      <w:color w:val="365F91"/>
      <w:sz w:val="18"/>
      <w:szCs w:val="18"/>
    </w:rPr>
  </w:style>
  <w:style w:type="table" w:customStyle="1" w:styleId="65">
    <w:name w:val="中等深浅网格 3 - 强调文字颜色 11"/>
    <w:basedOn w:val="31"/>
    <w:qFormat/>
    <w:uiPriority w:val="69"/>
    <w:tblPr>
      <w:tblBorders>
        <w:top w:val="single" w:color="FFFFFF" w:sz="8" w:space="0"/>
        <w:left w:val="single" w:color="FFFFFF" w:sz="8" w:space="0"/>
        <w:bottom w:val="single" w:color="FFFFFF" w:sz="8" w:space="0"/>
        <w:right w:val="single" w:color="FFFFFF" w:sz="8" w:space="0"/>
        <w:insideH w:val="single" w:color="FFFFFF" w:sz="6" w:space="0"/>
        <w:insideV w:val="single" w:color="FFFFFF" w:sz="6" w:space="0"/>
      </w:tblBorders>
      <w:tblCellMar>
        <w:top w:w="0" w:type="dxa"/>
        <w:left w:w="108" w:type="dxa"/>
        <w:bottom w:w="0" w:type="dxa"/>
        <w:right w:w="108" w:type="dxa"/>
      </w:tblCellMar>
    </w:tblPr>
    <w:tcPr>
      <w:shd w:val="clear" w:color="auto" w:fill="D3DFEE"/>
    </w:tcPr>
    <w:tblStylePr w:type="firstRow">
      <w:rPr>
        <w:b/>
        <w:bCs/>
        <w:i w:val="0"/>
        <w:iCs w:val="0"/>
        <w:color w:val="FFFFFF"/>
      </w:rPr>
      <w:tcPr>
        <w:tcBorders>
          <w:top w:val="single" w:color="FFFFFF" w:sz="8" w:space="0"/>
          <w:left w:val="single" w:color="FFFFFF" w:sz="8" w:space="0"/>
          <w:bottom w:val="single" w:color="FFFFFF" w:sz="24" w:space="0"/>
          <w:right w:val="single" w:color="FFFFFF" w:sz="8" w:space="0"/>
          <w:insideH w:val="nil"/>
          <w:insideV w:val="single" w:sz="8" w:space="0"/>
        </w:tcBorders>
        <w:shd w:val="clear" w:color="auto" w:fill="4F81BD"/>
      </w:tcPr>
    </w:tblStylePr>
    <w:tblStylePr w:type="lastRow">
      <w:rPr>
        <w:b/>
        <w:bCs/>
        <w:i w:val="0"/>
        <w:iCs w:val="0"/>
        <w:color w:val="FFFFFF"/>
      </w:rPr>
      <w:tcPr>
        <w:tcBorders>
          <w:top w:val="single" w:color="FFFFFF" w:sz="24" w:space="0"/>
          <w:left w:val="single" w:color="FFFFFF" w:sz="8" w:space="0"/>
          <w:bottom w:val="single" w:color="FFFFFF" w:sz="8" w:space="0"/>
          <w:right w:val="single" w:color="FFFFFF" w:sz="8" w:space="0"/>
          <w:insideH w:val="nil"/>
          <w:insideV w:val="single" w:sz="8" w:space="0"/>
        </w:tcBorders>
        <w:shd w:val="clear" w:color="auto" w:fill="4F81BD"/>
      </w:tcPr>
    </w:tblStylePr>
    <w:tblStylePr w:type="firstCol">
      <w:rPr>
        <w:b/>
        <w:bCs/>
        <w:i w:val="0"/>
        <w:iCs w:val="0"/>
        <w:color w:val="FFFFFF"/>
      </w:rPr>
      <w:tcPr>
        <w:tcBorders>
          <w:left w:val="single" w:color="FFFFFF" w:sz="8" w:space="0"/>
          <w:right w:val="single" w:color="FFFFFF" w:sz="24" w:space="0"/>
          <w:insideH w:val="nil"/>
          <w:insideV w:val="nil"/>
        </w:tcBorders>
        <w:shd w:val="clear" w:color="auto" w:fill="4F81BD"/>
      </w:tcPr>
    </w:tblStylePr>
    <w:tblStylePr w:type="lastCol">
      <w:rPr>
        <w:b/>
        <w:bCs/>
        <w:i w:val="0"/>
        <w:iCs w:val="0"/>
        <w:color w:val="FFFFFF"/>
      </w:rPr>
      <w:tcPr>
        <w:tcBorders>
          <w:top w:val="nil"/>
          <w:left w:val="single" w:color="FFFFFF" w:sz="24" w:space="0"/>
          <w:bottom w:val="nil"/>
          <w:right w:val="nil"/>
          <w:insideH w:val="nil"/>
          <w:insideV w:val="nil"/>
        </w:tcBorders>
        <w:shd w:val="clear" w:color="auto" w:fill="4F81BD"/>
      </w:tcPr>
    </w:tblStylePr>
    <w:tblStylePr w:type="band1Vert">
      <w:tcPr>
        <w:tcBorders>
          <w:top w:val="single" w:color="FFFFFF" w:sz="8" w:space="0"/>
          <w:left w:val="single" w:color="FFFFFF" w:sz="8" w:space="0"/>
          <w:bottom w:val="single" w:color="FFFFFF" w:sz="8" w:space="0"/>
          <w:right w:val="single" w:color="FFFFFF" w:sz="8" w:space="0"/>
          <w:insideH w:val="nil"/>
          <w:insideV w:val="nil"/>
        </w:tcBorders>
        <w:shd w:val="clear" w:color="auto" w:fill="A7BFDE"/>
      </w:tcPr>
    </w:tblStylePr>
    <w:tblStylePr w:type="band1Horz">
      <w:tcPr>
        <w:tcBorders>
          <w:top w:val="single" w:color="FFFFFF" w:sz="8" w:space="0"/>
          <w:left w:val="single" w:color="FFFFFF" w:sz="8" w:space="0"/>
          <w:bottom w:val="single" w:color="FFFFFF" w:sz="8" w:space="0"/>
          <w:right w:val="single" w:color="FFFFFF" w:sz="8" w:space="0"/>
          <w:insideH w:val="single" w:sz="8" w:space="0"/>
          <w:insideV w:val="single" w:sz="8" w:space="0"/>
        </w:tcBorders>
        <w:shd w:val="clear" w:color="auto" w:fill="A7BFDE"/>
      </w:tcPr>
    </w:tblStylePr>
  </w:style>
  <w:style w:type="character" w:customStyle="1" w:styleId="66">
    <w:name w:val="批注框文本 Char"/>
    <w:link w:val="19"/>
    <w:semiHidden/>
    <w:qFormat/>
    <w:uiPriority w:val="99"/>
    <w:rPr>
      <w:rFonts w:eastAsia="微软雅黑"/>
      <w:iCs/>
      <w:color w:val="365F91"/>
      <w:sz w:val="18"/>
      <w:szCs w:val="18"/>
    </w:rPr>
  </w:style>
  <w:style w:type="character" w:customStyle="1" w:styleId="67">
    <w:name w:val="无间隔 Char"/>
    <w:link w:val="51"/>
    <w:qFormat/>
    <w:uiPriority w:val="1"/>
    <w:rPr>
      <w:iCs/>
      <w:color w:val="17365D"/>
      <w:sz w:val="21"/>
      <w:szCs w:val="20"/>
    </w:rPr>
  </w:style>
  <w:style w:type="paragraph" w:customStyle="1" w:styleId="68">
    <w:name w:val="正文缩进1"/>
    <w:basedOn w:val="1"/>
    <w:qFormat/>
    <w:uiPriority w:val="0"/>
    <w:pPr>
      <w:widowControl w:val="0"/>
      <w:spacing w:before="0" w:afterLines="50"/>
      <w:ind w:firstLine="480"/>
    </w:pPr>
    <w:rPr>
      <w:iCs w:val="0"/>
      <w:color w:val="auto"/>
      <w:kern w:val="2"/>
      <w:sz w:val="24"/>
    </w:rPr>
  </w:style>
  <w:style w:type="paragraph" w:customStyle="1" w:styleId="69">
    <w:name w:val="pic-info"/>
    <w:basedOn w:val="1"/>
    <w:qFormat/>
    <w:uiPriority w:val="0"/>
    <w:pPr>
      <w:spacing w:before="100" w:beforeAutospacing="1" w:after="100" w:afterAutospacing="1"/>
      <w:ind w:firstLine="0" w:firstLineChars="0"/>
    </w:pPr>
    <w:rPr>
      <w:rFonts w:ascii="宋体" w:hAnsi="宋体" w:cs="宋体"/>
      <w:iCs w:val="0"/>
      <w:color w:val="auto"/>
      <w:sz w:val="24"/>
      <w:szCs w:val="24"/>
    </w:rPr>
  </w:style>
  <w:style w:type="paragraph" w:customStyle="1" w:styleId="70">
    <w:name w:val="p0"/>
    <w:basedOn w:val="1"/>
    <w:qFormat/>
    <w:uiPriority w:val="99"/>
    <w:pPr>
      <w:spacing w:before="0" w:after="0"/>
      <w:ind w:firstLine="0" w:firstLineChars="0"/>
    </w:pPr>
    <w:rPr>
      <w:rFonts w:cs="宋体"/>
      <w:iCs w:val="0"/>
      <w:color w:val="auto"/>
      <w:szCs w:val="21"/>
    </w:rPr>
  </w:style>
  <w:style w:type="paragraph" w:customStyle="1" w:styleId="71">
    <w:name w:val="文档正文"/>
    <w:basedOn w:val="1"/>
    <w:link w:val="72"/>
    <w:qFormat/>
    <w:uiPriority w:val="0"/>
    <w:pPr>
      <w:widowControl w:val="0"/>
      <w:spacing w:before="0" w:after="0" w:line="360" w:lineRule="auto"/>
      <w:ind w:firstLine="400"/>
    </w:pPr>
    <w:rPr>
      <w:iCs w:val="0"/>
      <w:color w:val="auto"/>
      <w:kern w:val="2"/>
      <w:sz w:val="20"/>
    </w:rPr>
  </w:style>
  <w:style w:type="character" w:customStyle="1" w:styleId="72">
    <w:name w:val="文档正文 Char"/>
    <w:link w:val="71"/>
    <w:qFormat/>
    <w:uiPriority w:val="0"/>
    <w:rPr>
      <w:rFonts w:ascii="Times New Roman" w:hAnsi="Times New Roman" w:eastAsia="宋体"/>
      <w:kern w:val="2"/>
    </w:rPr>
  </w:style>
  <w:style w:type="table" w:customStyle="1" w:styleId="73">
    <w:name w:val="中等深浅底纹 1 - 强调文字颜色 11"/>
    <w:basedOn w:val="31"/>
    <w:qFormat/>
    <w:uiPriority w:val="63"/>
    <w:rPr>
      <w:kern w:val="2"/>
      <w:sz w:val="21"/>
    </w:rPr>
    <w:tblPr>
      <w:tblBorders>
        <w:top w:val="single" w:color="7BA0CD" w:sz="8" w:space="0"/>
        <w:left w:val="single" w:color="7BA0CD" w:sz="8" w:space="0"/>
        <w:bottom w:val="single" w:color="7BA0CD" w:sz="8" w:space="0"/>
        <w:right w:val="single" w:color="7BA0CD" w:sz="8" w:space="0"/>
        <w:insideH w:val="single" w:color="7BA0CD" w:sz="8" w:space="0"/>
      </w:tblBorders>
      <w:tblCellMar>
        <w:top w:w="0" w:type="dxa"/>
        <w:left w:w="108" w:type="dxa"/>
        <w:bottom w:w="0" w:type="dxa"/>
        <w:right w:w="108" w:type="dxa"/>
      </w:tblCellMar>
    </w:tblPr>
    <w:tblStylePr w:type="firstRow">
      <w:pPr>
        <w:spacing w:before="0" w:after="0" w:line="240" w:lineRule="auto"/>
      </w:pPr>
      <w:rPr>
        <w:b/>
        <w:bCs/>
        <w:color w:val="FFFFFF"/>
      </w:rPr>
      <w:tcPr>
        <w:tcBorders>
          <w:top w:val="single" w:color="7BA0CD" w:sz="8" w:space="0"/>
          <w:left w:val="single" w:color="7BA0CD" w:sz="8" w:space="0"/>
          <w:bottom w:val="single" w:color="7BA0CD" w:sz="8" w:space="0"/>
          <w:right w:val="single" w:color="7BA0CD" w:sz="8" w:space="0"/>
          <w:insideH w:val="nil"/>
          <w:insideV w:val="nil"/>
        </w:tcBorders>
        <w:shd w:val="clear" w:color="auto" w:fill="4F81BD"/>
      </w:tcPr>
    </w:tblStylePr>
    <w:tblStylePr w:type="lastRow">
      <w:pPr>
        <w:spacing w:before="0" w:after="0" w:line="240" w:lineRule="auto"/>
      </w:pPr>
      <w:rPr>
        <w:b/>
        <w:bCs/>
      </w:rPr>
      <w:tcPr>
        <w:tcBorders>
          <w:top w:val="double" w:color="7BA0CD" w:sz="6" w:space="0"/>
          <w:left w:val="single" w:color="7BA0CD" w:sz="8" w:space="0"/>
          <w:bottom w:val="single" w:color="7BA0CD" w:sz="8" w:space="0"/>
          <w:right w:val="single" w:color="7BA0CD" w:sz="8" w:space="0"/>
          <w:insideH w:val="nil"/>
          <w:insideV w:val="nil"/>
        </w:tcBorders>
      </w:tcPr>
    </w:tblStylePr>
    <w:tblStylePr w:type="firstCol">
      <w:rPr>
        <w:b/>
        <w:bCs/>
      </w:rPr>
    </w:tblStylePr>
    <w:tblStylePr w:type="lastCol">
      <w:rPr>
        <w:b/>
        <w:bCs/>
      </w:rPr>
    </w:tblStylePr>
    <w:tblStylePr w:type="band1Vert">
      <w:tcPr>
        <w:shd w:val="clear" w:color="auto" w:fill="D3DFEE"/>
      </w:tcPr>
    </w:tblStylePr>
    <w:tblStylePr w:type="band1Horz">
      <w:tcPr>
        <w:tcBorders>
          <w:insideH w:val="nil"/>
          <w:insideV w:val="nil"/>
        </w:tcBorders>
        <w:shd w:val="clear" w:color="auto" w:fill="D3DFEE"/>
      </w:tcPr>
    </w:tblStylePr>
    <w:tblStylePr w:type="band2Horz">
      <w:tcPr>
        <w:tcBorders>
          <w:insideH w:val="nil"/>
          <w:insideV w:val="nil"/>
        </w:tcBorders>
      </w:tcPr>
    </w:tblStylePr>
  </w:style>
  <w:style w:type="paragraph" w:customStyle="1" w:styleId="74">
    <w:name w:val="条目正文"/>
    <w:basedOn w:val="1"/>
    <w:link w:val="75"/>
    <w:qFormat/>
    <w:uiPriority w:val="0"/>
    <w:pPr>
      <w:widowControl w:val="0"/>
      <w:spacing w:before="0" w:after="0" w:line="360" w:lineRule="auto"/>
      <w:ind w:left="200" w:leftChars="200"/>
    </w:pPr>
    <w:rPr>
      <w:iCs w:val="0"/>
      <w:color w:val="auto"/>
      <w:kern w:val="2"/>
      <w:sz w:val="24"/>
      <w:szCs w:val="24"/>
    </w:rPr>
  </w:style>
  <w:style w:type="character" w:customStyle="1" w:styleId="75">
    <w:name w:val="条目正文 Char"/>
    <w:link w:val="74"/>
    <w:qFormat/>
    <w:uiPriority w:val="0"/>
    <w:rPr>
      <w:rFonts w:ascii="Times New Roman" w:hAnsi="Times New Roman"/>
      <w:kern w:val="2"/>
      <w:sz w:val="24"/>
      <w:szCs w:val="24"/>
    </w:rPr>
  </w:style>
  <w:style w:type="character" w:customStyle="1" w:styleId="76">
    <w:name w:val="文档结构图 Char"/>
    <w:link w:val="13"/>
    <w:semiHidden/>
    <w:qFormat/>
    <w:uiPriority w:val="99"/>
    <w:rPr>
      <w:rFonts w:ascii="宋体"/>
      <w:iCs/>
      <w:color w:val="17365D"/>
      <w:sz w:val="18"/>
      <w:szCs w:val="18"/>
    </w:rPr>
  </w:style>
  <w:style w:type="character" w:customStyle="1" w:styleId="77">
    <w:name w:val="批注文字 Char1"/>
    <w:link w:val="14"/>
    <w:semiHidden/>
    <w:qFormat/>
    <w:uiPriority w:val="99"/>
    <w:rPr>
      <w:iCs/>
      <w:color w:val="17365D"/>
      <w:sz w:val="21"/>
    </w:rPr>
  </w:style>
  <w:style w:type="character" w:customStyle="1" w:styleId="78">
    <w:name w:val="批注主题 Char"/>
    <w:link w:val="30"/>
    <w:semiHidden/>
    <w:qFormat/>
    <w:uiPriority w:val="99"/>
    <w:rPr>
      <w:b/>
      <w:bCs/>
      <w:iCs/>
      <w:color w:val="17365D"/>
      <w:sz w:val="21"/>
    </w:rPr>
  </w:style>
  <w:style w:type="character" w:customStyle="1" w:styleId="79">
    <w:name w:val="纯文本 Char"/>
    <w:link w:val="17"/>
    <w:qFormat/>
    <w:uiPriority w:val="0"/>
    <w:rPr>
      <w:rFonts w:ascii="宋体" w:hAnsi="Courier New" w:eastAsia="新宋体" w:cs="Courier New"/>
      <w:kern w:val="2"/>
      <w:sz w:val="21"/>
      <w:szCs w:val="21"/>
    </w:rPr>
  </w:style>
  <w:style w:type="character" w:customStyle="1" w:styleId="80">
    <w:name w:val="apple-converted-space"/>
    <w:basedOn w:val="33"/>
    <w:qFormat/>
    <w:uiPriority w:val="0"/>
  </w:style>
  <w:style w:type="character" w:customStyle="1" w:styleId="81">
    <w:name w:val="批注文字 Char"/>
    <w:qFormat/>
    <w:uiPriority w:val="0"/>
    <w:rPr>
      <w:rFonts w:ascii="Calibri" w:hAnsi="Calibri"/>
      <w:kern w:val="2"/>
      <w:sz w:val="24"/>
      <w:szCs w:val="24"/>
    </w:rPr>
  </w:style>
  <w:style w:type="character" w:styleId="82">
    <w:name w:val="Placeholder Text"/>
    <w:semiHidden/>
    <w:qFormat/>
    <w:uiPriority w:val="99"/>
    <w:rPr>
      <w:color w:val="808080"/>
    </w:rPr>
  </w:style>
  <w:style w:type="paragraph" w:customStyle="1" w:styleId="83">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table" w:customStyle="1" w:styleId="84">
    <w:name w:val="清单表 1 浅色 - 着色 11"/>
    <w:basedOn w:val="31"/>
    <w:qFormat/>
    <w:uiPriority w:val="46"/>
    <w:tblPr>
      <w:tblCellMar>
        <w:top w:w="0" w:type="dxa"/>
        <w:left w:w="108" w:type="dxa"/>
        <w:bottom w:w="0" w:type="dxa"/>
        <w:right w:w="108" w:type="dxa"/>
      </w:tblCellMar>
    </w:tblPr>
    <w:tblStylePr w:type="firstRow">
      <w:rPr>
        <w:b/>
        <w:bCs/>
      </w:rPr>
      <w:tcPr>
        <w:tcBorders>
          <w:bottom w:val="single" w:color="9CC2E5" w:themeColor="accent1" w:themeTint="99" w:sz="4" w:space="0"/>
        </w:tcBorders>
      </w:tcPr>
    </w:tblStylePr>
    <w:tblStylePr w:type="lastRow">
      <w:rPr>
        <w:b/>
        <w:bCs/>
      </w:rPr>
      <w:tcPr>
        <w:tcBorders>
          <w:top w:val="single" w:color="9CC2E5" w:themeColor="accent1" w:themeTint="99" w:sz="4" w:space="0"/>
        </w:tcBorders>
      </w:tcPr>
    </w:tblStylePr>
    <w:tblStylePr w:type="firstCol">
      <w:rPr>
        <w:b/>
        <w:bCs/>
      </w:rPr>
    </w:tblStylePr>
    <w:tblStylePr w:type="lastCol">
      <w:rPr>
        <w:b/>
        <w:bCs/>
      </w:rPr>
    </w:tblStylePr>
    <w:tblStylePr w:type="band1Vert">
      <w:tcPr>
        <w:shd w:val="clear" w:color="auto" w:fill="DEEAF6" w:themeFill="accent1" w:themeFillTint="33"/>
      </w:tcPr>
    </w:tblStylePr>
    <w:tblStylePr w:type="band1Horz">
      <w:tcPr>
        <w:shd w:val="clear" w:color="auto" w:fill="DEEAF6" w:themeFill="accent1" w:themeFillTint="33"/>
      </w:tcPr>
    </w:tblStylePr>
  </w:style>
  <w:style w:type="paragraph" w:customStyle="1" w:styleId="85">
    <w:name w:val="修订1"/>
    <w:hidden/>
    <w:semiHidden/>
    <w:qFormat/>
    <w:uiPriority w:val="99"/>
    <w:rPr>
      <w:rFonts w:ascii="Times New Roman" w:hAnsi="Times New Roman" w:eastAsia="宋体" w:cs="Times New Roman"/>
      <w:iCs/>
      <w:color w:val="000000" w:themeColor="text1"/>
      <w:sz w:val="21"/>
      <w:lang w:val="en-US" w:eastAsia="zh-CN" w:bidi="ar-SA"/>
    </w:rPr>
  </w:style>
  <w:style w:type="character" w:customStyle="1" w:styleId="86">
    <w:name w:val="列出段落 Char"/>
    <w:basedOn w:val="33"/>
    <w:link w:val="41"/>
    <w:qFormat/>
    <w:locked/>
    <w:uiPriority w:val="34"/>
    <w:rPr>
      <w:rFonts w:ascii="Times New Roman" w:hAnsi="Times New Roman" w:eastAsia="宋体" w:cs="Times New Roman"/>
      <w:iCs/>
      <w:color w:val="000000" w:themeColor="text1"/>
      <w:sz w:val="21"/>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customXml" Target="../customXml/item2.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7030754-46CF-4800-B21B-5113FF17CE89}">
  <ds:schemaRefs/>
</ds:datastoreItem>
</file>

<file path=docProps/app.xml><?xml version="1.0" encoding="utf-8"?>
<Properties xmlns="http://schemas.openxmlformats.org/officeDocument/2006/extended-properties" xmlns:vt="http://schemas.openxmlformats.org/officeDocument/2006/docPropsVTypes">
  <Template>Normal.dotm</Template>
  <Pages>1</Pages>
  <Words>668</Words>
  <Characters>3811</Characters>
  <Lines>31</Lines>
  <Paragraphs>8</Paragraphs>
  <TotalTime>0</TotalTime>
  <ScaleCrop>false</ScaleCrop>
  <LinksUpToDate>false</LinksUpToDate>
  <CharactersWithSpaces>4471</CharactersWithSpaces>
  <Application>WPS Office_11.1.0.10700_F1E327BC-269C-435d-A152-05C5408002CA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2021-04-29T01:46:00Z</dcterms:created>
  <dcterms:modified xsi:type="dcterms:W3CDTF">2021-08-31T02:01:01Z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2052-11.1.0.10700</vt:lpwstr>
  </property>
  <property fmtid="{D5CDD505-2E9C-101B-9397-08002B2CF9AE}" pid="3" name="ICV">
    <vt:lpwstr>473226B4F06948308650217EE49F110F</vt:lpwstr>
  </property>
</Properties>
</file>