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outlineLvl w:val="0"/>
        <w:rPr>
          <w:rFonts w:ascii="宋体" w:hAnsi="宋体" w:cs="宋体"/>
          <w:sz w:val="24"/>
        </w:rPr>
      </w:pPr>
      <w:bookmarkStart w:id="7" w:name="_GoBack"/>
      <w:bookmarkEnd w:id="7"/>
    </w:p>
    <w:p>
      <w:pPr>
        <w:spacing w:line="560" w:lineRule="exact"/>
        <w:outlineLvl w:val="0"/>
        <w:rPr>
          <w:rFonts w:ascii="宋体" w:hAnsi="宋体" w:cs="宋体"/>
          <w:sz w:val="24"/>
        </w:rPr>
      </w:pPr>
    </w:p>
    <w:p>
      <w:pPr>
        <w:spacing w:line="560" w:lineRule="exact"/>
        <w:outlineLvl w:val="0"/>
        <w:rPr>
          <w:rFonts w:ascii="宋体" w:hAnsi="宋体" w:cs="宋体"/>
          <w:sz w:val="24"/>
        </w:rPr>
      </w:pPr>
    </w:p>
    <w:p>
      <w:pPr>
        <w:autoSpaceDE w:val="0"/>
        <w:snapToGrid w:val="0"/>
        <w:spacing w:line="480" w:lineRule="auto"/>
        <w:jc w:val="center"/>
        <w:rPr>
          <w:rFonts w:ascii="华文中宋" w:hAnsi="华文中宋" w:eastAsia="华文中宋"/>
          <w:b/>
          <w:sz w:val="48"/>
          <w:szCs w:val="48"/>
        </w:rPr>
      </w:pPr>
      <w:bookmarkStart w:id="0" w:name="_Toc494139708"/>
      <w:bookmarkStart w:id="1" w:name="_Toc493865557"/>
      <w:r>
        <w:rPr>
          <w:rFonts w:hint="eastAsia" w:ascii="华文中宋" w:hAnsi="华文中宋" w:eastAsia="华文中宋"/>
          <w:b/>
          <w:sz w:val="48"/>
          <w:szCs w:val="48"/>
        </w:rPr>
        <w:t>中国高校产学研创新基金</w:t>
      </w:r>
    </w:p>
    <w:p>
      <w:pPr>
        <w:autoSpaceDE w:val="0"/>
        <w:snapToGrid w:val="0"/>
        <w:spacing w:line="480" w:lineRule="auto"/>
        <w:jc w:val="center"/>
        <w:rPr>
          <w:rFonts w:ascii="华文中宋" w:hAnsi="华文中宋" w:eastAsia="华文中宋" w:cs="微软雅黑"/>
          <w:b/>
          <w:color w:val="000000"/>
          <w:sz w:val="52"/>
          <w:szCs w:val="52"/>
        </w:rPr>
      </w:pPr>
      <w:r>
        <w:rPr>
          <w:rFonts w:hint="eastAsia" w:ascii="华文中宋" w:hAnsi="华文中宋" w:eastAsia="华文中宋"/>
          <w:b/>
          <w:sz w:val="48"/>
          <w:szCs w:val="48"/>
        </w:rPr>
        <w:t>申  请  书</w:t>
      </w:r>
      <w:bookmarkEnd w:id="0"/>
      <w:bookmarkEnd w:id="1"/>
    </w:p>
    <w:p>
      <w:pPr>
        <w:autoSpaceDE w:val="0"/>
        <w:snapToGrid w:val="0"/>
        <w:spacing w:line="560" w:lineRule="exact"/>
        <w:jc w:val="center"/>
        <w:rPr>
          <w:rFonts w:ascii="黑体" w:hAnsi="宋体" w:eastAsia="黑体" w:cs="黑体"/>
          <w:b/>
          <w:sz w:val="44"/>
          <w:szCs w:val="44"/>
        </w:rPr>
      </w:pPr>
    </w:p>
    <w:p>
      <w:pPr>
        <w:autoSpaceDE w:val="0"/>
        <w:spacing w:line="560" w:lineRule="exact"/>
        <w:rPr>
          <w:rFonts w:ascii="微软雅黑" w:hAnsi="微软雅黑" w:eastAsia="微软雅黑" w:cs="微软雅黑"/>
          <w:b/>
          <w:color w:val="000000"/>
          <w:kern w:val="0"/>
          <w:sz w:val="30"/>
          <w:szCs w:val="30"/>
        </w:rPr>
      </w:pPr>
    </w:p>
    <w:p>
      <w:pPr>
        <w:autoSpaceDE w:val="0"/>
        <w:spacing w:line="600" w:lineRule="exact"/>
        <w:rPr>
          <w:rFonts w:ascii="微软雅黑" w:hAnsi="微软雅黑" w:eastAsia="微软雅黑" w:cs="微软雅黑"/>
          <w:b/>
          <w:color w:val="000000"/>
          <w:kern w:val="0"/>
          <w:sz w:val="30"/>
          <w:szCs w:val="30"/>
        </w:rPr>
      </w:pPr>
    </w:p>
    <w:p>
      <w:pPr>
        <w:autoSpaceDE w:val="0"/>
        <w:spacing w:line="600" w:lineRule="exact"/>
        <w:rPr>
          <w:rFonts w:ascii="微软雅黑" w:hAnsi="微软雅黑" w:eastAsia="微软雅黑" w:cs="微软雅黑"/>
          <w:b/>
          <w:color w:val="000000"/>
          <w:kern w:val="0"/>
          <w:sz w:val="30"/>
          <w:szCs w:val="30"/>
        </w:rPr>
      </w:pPr>
    </w:p>
    <w:p>
      <w:pPr>
        <w:autoSpaceDE w:val="0"/>
        <w:spacing w:line="600" w:lineRule="exact"/>
        <w:rPr>
          <w:rFonts w:ascii="宋体" w:hAnsi="宋体" w:cs="微软雅黑"/>
          <w:b/>
          <w:color w:val="000000"/>
          <w:kern w:val="0"/>
          <w:sz w:val="30"/>
          <w:szCs w:val="30"/>
        </w:rPr>
      </w:pPr>
      <w:r>
        <w:rPr>
          <w:rFonts w:ascii="宋体" w:hAnsi="宋体" w:cs="微软雅黑"/>
          <w:b/>
          <w:color w:val="000000"/>
          <w:kern w:val="0"/>
          <w:sz w:val="30"/>
          <w:szCs w:val="30"/>
        </w:rPr>
        <w:t>课题类型</w:t>
      </w:r>
      <w:r>
        <w:rPr>
          <w:rFonts w:hint="eastAsia" w:ascii="宋体" w:hAnsi="宋体" w:cs="微软雅黑"/>
          <w:b/>
          <w:color w:val="000000"/>
          <w:kern w:val="0"/>
          <w:sz w:val="30"/>
          <w:szCs w:val="30"/>
        </w:rPr>
        <w:t>：北创助教项目（二期）</w:t>
      </w:r>
    </w:p>
    <w:p>
      <w:pPr>
        <w:autoSpaceDE w:val="0"/>
        <w:spacing w:line="640" w:lineRule="exact"/>
        <w:rPr>
          <w:rFonts w:ascii="宋体" w:hAnsi="宋体" w:cs="微软雅黑"/>
          <w:b/>
          <w:color w:val="000000"/>
          <w:kern w:val="0"/>
          <w:sz w:val="30"/>
          <w:szCs w:val="30"/>
        </w:rPr>
      </w:pPr>
      <w:r>
        <w:rPr>
          <w:rFonts w:hint="eastAsia" w:ascii="宋体" w:hAnsi="宋体" w:cs="微软雅黑"/>
          <w:b/>
          <w:color w:val="000000"/>
          <w:kern w:val="0"/>
          <w:sz w:val="30"/>
          <w:szCs w:val="30"/>
        </w:rPr>
        <w:t>课题名称：</w:t>
      </w:r>
    </w:p>
    <w:p>
      <w:pPr>
        <w:autoSpaceDE w:val="0"/>
        <w:spacing w:line="640" w:lineRule="exact"/>
        <w:rPr>
          <w:rFonts w:ascii="宋体" w:hAnsi="宋体" w:cs="微软雅黑"/>
          <w:b/>
          <w:color w:val="000000"/>
          <w:sz w:val="30"/>
          <w:szCs w:val="30"/>
        </w:rPr>
      </w:pPr>
      <w:r>
        <w:rPr>
          <w:rFonts w:hint="eastAsia" w:ascii="宋体" w:hAnsi="宋体" w:cs="微软雅黑"/>
          <w:b/>
          <w:color w:val="000000"/>
          <w:kern w:val="0"/>
          <w:sz w:val="30"/>
          <w:szCs w:val="30"/>
        </w:rPr>
        <w:t>负 责 人：</w:t>
      </w:r>
    </w:p>
    <w:p>
      <w:pPr>
        <w:autoSpaceDE w:val="0"/>
        <w:spacing w:line="640" w:lineRule="exact"/>
        <w:rPr>
          <w:rFonts w:ascii="宋体" w:hAnsi="宋体" w:cs="微软雅黑"/>
          <w:b/>
          <w:color w:val="000000"/>
          <w:kern w:val="0"/>
          <w:sz w:val="30"/>
          <w:szCs w:val="30"/>
        </w:rPr>
      </w:pPr>
      <w:r>
        <w:rPr>
          <w:rFonts w:hint="eastAsia" w:ascii="宋体" w:hAnsi="宋体" w:cs="微软雅黑"/>
          <w:b/>
          <w:color w:val="000000"/>
          <w:kern w:val="0"/>
          <w:sz w:val="30"/>
          <w:szCs w:val="30"/>
        </w:rPr>
        <w:t>学校名称：</w:t>
      </w:r>
    </w:p>
    <w:p>
      <w:pPr>
        <w:autoSpaceDE w:val="0"/>
        <w:spacing w:line="640" w:lineRule="exact"/>
        <w:rPr>
          <w:rFonts w:ascii="宋体" w:hAnsi="宋体" w:cs="微软雅黑"/>
          <w:b/>
          <w:color w:val="000000"/>
          <w:sz w:val="30"/>
          <w:szCs w:val="30"/>
        </w:rPr>
      </w:pPr>
      <w:r>
        <w:rPr>
          <w:rFonts w:hint="eastAsia" w:ascii="宋体" w:hAnsi="宋体" w:cs="微软雅黑"/>
          <w:b/>
          <w:color w:val="000000"/>
          <w:kern w:val="0"/>
          <w:sz w:val="30"/>
          <w:szCs w:val="30"/>
        </w:rPr>
        <w:t>所在院系：</w:t>
      </w:r>
    </w:p>
    <w:p>
      <w:pPr>
        <w:autoSpaceDE w:val="0"/>
        <w:spacing w:line="640" w:lineRule="exact"/>
        <w:rPr>
          <w:rFonts w:ascii="宋体" w:hAnsi="宋体" w:cs="微软雅黑"/>
          <w:b/>
          <w:color w:val="000000"/>
          <w:sz w:val="30"/>
          <w:szCs w:val="30"/>
        </w:rPr>
      </w:pPr>
      <w:r>
        <w:rPr>
          <w:rFonts w:hint="eastAsia" w:ascii="宋体" w:hAnsi="宋体" w:cs="微软雅黑"/>
          <w:b/>
          <w:color w:val="000000"/>
          <w:kern w:val="0"/>
          <w:sz w:val="30"/>
          <w:szCs w:val="30"/>
        </w:rPr>
        <w:t>填报日期：</w:t>
      </w:r>
    </w:p>
    <w:p>
      <w:pPr>
        <w:autoSpaceDE w:val="0"/>
        <w:spacing w:line="600" w:lineRule="exact"/>
        <w:ind w:left="102" w:hanging="102" w:hangingChars="34"/>
        <w:rPr>
          <w:rFonts w:ascii="宋体" w:hAnsi="宋体" w:cs="微软雅黑"/>
          <w:b/>
          <w:color w:val="000000"/>
          <w:kern w:val="0"/>
          <w:sz w:val="30"/>
          <w:szCs w:val="30"/>
        </w:rPr>
      </w:pPr>
    </w:p>
    <w:p>
      <w:pPr>
        <w:autoSpaceDE w:val="0"/>
        <w:spacing w:line="600" w:lineRule="exact"/>
        <w:ind w:left="102" w:hanging="102" w:hangingChars="34"/>
        <w:rPr>
          <w:rFonts w:ascii="楷体" w:hAnsi="楷体" w:eastAsia="楷体" w:cs="微软雅黑"/>
          <w:color w:val="000000"/>
          <w:sz w:val="30"/>
          <w:szCs w:val="30"/>
        </w:rPr>
      </w:pPr>
    </w:p>
    <w:p>
      <w:pPr>
        <w:autoSpaceDE w:val="0"/>
        <w:spacing w:line="600" w:lineRule="exact"/>
        <w:rPr>
          <w:rFonts w:ascii="楷体" w:hAnsi="楷体" w:eastAsia="楷体" w:cs="微软雅黑"/>
          <w:color w:val="000000"/>
          <w:sz w:val="30"/>
          <w:szCs w:val="30"/>
        </w:rPr>
      </w:pPr>
    </w:p>
    <w:p>
      <w:pPr>
        <w:autoSpaceDE w:val="0"/>
        <w:spacing w:line="560" w:lineRule="exact"/>
        <w:jc w:val="center"/>
        <w:rPr>
          <w:rFonts w:ascii="宋体" w:hAnsi="宋体" w:cs="微软雅黑"/>
          <w:b/>
          <w:color w:val="000000"/>
          <w:sz w:val="30"/>
          <w:szCs w:val="30"/>
        </w:rPr>
      </w:pPr>
      <w:r>
        <w:rPr>
          <w:rFonts w:hint="eastAsia" w:ascii="宋体" w:hAnsi="宋体" w:cs="微软雅黑"/>
          <w:b/>
          <w:color w:val="000000"/>
          <w:kern w:val="0"/>
          <w:sz w:val="30"/>
          <w:szCs w:val="30"/>
        </w:rPr>
        <w:t>教育部科技发展中心</w:t>
      </w:r>
    </w:p>
    <w:p>
      <w:pPr>
        <w:autoSpaceDE w:val="0"/>
        <w:spacing w:line="560" w:lineRule="exact"/>
        <w:ind w:left="2"/>
        <w:jc w:val="center"/>
        <w:rPr>
          <w:rFonts w:ascii="宋体" w:hAnsi="宋体" w:cs="微软雅黑"/>
          <w:b/>
          <w:color w:val="000000"/>
          <w:kern w:val="0"/>
          <w:sz w:val="30"/>
          <w:szCs w:val="30"/>
        </w:rPr>
      </w:pPr>
      <w:r>
        <w:rPr>
          <w:rFonts w:hint="eastAsia" w:ascii="宋体" w:hAnsi="宋体" w:cs="微软雅黑"/>
          <w:b/>
          <w:color w:val="000000"/>
          <w:kern w:val="0"/>
          <w:sz w:val="30"/>
          <w:szCs w:val="30"/>
        </w:rPr>
        <w:t>20</w:t>
      </w:r>
      <w:r>
        <w:rPr>
          <w:rFonts w:ascii="宋体" w:hAnsi="宋体" w:cs="微软雅黑"/>
          <w:b/>
          <w:color w:val="000000"/>
          <w:kern w:val="0"/>
          <w:sz w:val="30"/>
          <w:szCs w:val="30"/>
        </w:rPr>
        <w:t>2</w:t>
      </w:r>
      <w:r>
        <w:rPr>
          <w:rFonts w:hint="eastAsia" w:ascii="宋体" w:hAnsi="宋体" w:cs="微软雅黑"/>
          <w:b/>
          <w:color w:val="000000"/>
          <w:kern w:val="0"/>
          <w:sz w:val="30"/>
          <w:szCs w:val="30"/>
        </w:rPr>
        <w:t>1年10月制</w:t>
      </w:r>
      <w:bookmarkStart w:id="2" w:name="_Toc494139711"/>
    </w:p>
    <w:p>
      <w:pPr>
        <w:autoSpaceDE w:val="0"/>
        <w:spacing w:after="156" w:afterLines="50" w:line="560" w:lineRule="exact"/>
        <w:jc w:val="center"/>
        <w:rPr>
          <w:rFonts w:ascii="宋体" w:hAnsi="宋体"/>
          <w:b/>
          <w:sz w:val="28"/>
          <w:szCs w:val="28"/>
        </w:rPr>
      </w:pPr>
      <w:r>
        <w:rPr>
          <w:rFonts w:hint="eastAsia" w:ascii="宋体" w:hAnsi="宋体"/>
          <w:b/>
          <w:sz w:val="28"/>
          <w:szCs w:val="28"/>
        </w:rPr>
        <w:t>一、 课题基本信息表</w:t>
      </w:r>
    </w:p>
    <w:tbl>
      <w:tblPr>
        <w:tblStyle w:val="20"/>
        <w:tblW w:w="8507"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9"/>
        <w:gridCol w:w="1701"/>
        <w:gridCol w:w="2552"/>
        <w:gridCol w:w="1417"/>
        <w:gridCol w:w="226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978" w:hRule="atLeast"/>
        </w:trPr>
        <w:tc>
          <w:tcPr>
            <w:tcW w:w="569" w:type="dxa"/>
            <w:vMerge w:val="restart"/>
            <w:tcBorders>
              <w:top w:val="single" w:color="auto" w:sz="4" w:space="0"/>
              <w:left w:val="single" w:color="auto" w:sz="4" w:space="0"/>
              <w:right w:val="single" w:color="auto" w:sz="4" w:space="0"/>
            </w:tcBorders>
            <w:noWrap w:val="0"/>
            <w:vAlign w:val="center"/>
          </w:tcPr>
          <w:p>
            <w:pPr>
              <w:jc w:val="center"/>
              <w:rPr>
                <w:b/>
                <w:sz w:val="24"/>
              </w:rPr>
            </w:pPr>
            <w:r>
              <w:rPr>
                <w:rFonts w:hint="eastAsia"/>
                <w:b/>
                <w:sz w:val="24"/>
              </w:rPr>
              <w:t>课题信息</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申请课题名称</w:t>
            </w:r>
          </w:p>
        </w:tc>
        <w:tc>
          <w:tcPr>
            <w:tcW w:w="6237" w:type="dxa"/>
            <w:gridSpan w:val="3"/>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553" w:hRule="atLeast"/>
        </w:trPr>
        <w:tc>
          <w:tcPr>
            <w:tcW w:w="569" w:type="dxa"/>
            <w:vMerge w:val="continue"/>
            <w:tcBorders>
              <w:top w:val="single" w:color="auto" w:sz="4" w:space="0"/>
              <w:left w:val="single" w:color="auto" w:sz="4" w:space="0"/>
              <w:right w:val="single" w:color="auto" w:sz="4" w:space="0"/>
            </w:tcBorders>
            <w:noWrap w:val="0"/>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课题方向编号</w:t>
            </w:r>
          </w:p>
        </w:tc>
        <w:tc>
          <w:tcPr>
            <w:tcW w:w="6237" w:type="dxa"/>
            <w:gridSpan w:val="3"/>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510" w:hRule="atLeast"/>
        </w:trPr>
        <w:tc>
          <w:tcPr>
            <w:tcW w:w="569" w:type="dxa"/>
            <w:vMerge w:val="continue"/>
            <w:tcBorders>
              <w:left w:val="single" w:color="auto" w:sz="4" w:space="0"/>
              <w:right w:val="single" w:color="auto" w:sz="4" w:space="0"/>
            </w:tcBorders>
            <w:noWrap w:val="0"/>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ascii="宋体" w:hAnsi="宋体"/>
                <w:sz w:val="24"/>
              </w:rPr>
              <w:t>课题执行时间</w:t>
            </w:r>
          </w:p>
        </w:tc>
        <w:tc>
          <w:tcPr>
            <w:tcW w:w="6237" w:type="dxa"/>
            <w:gridSpan w:val="3"/>
            <w:tcBorders>
              <w:top w:val="single" w:color="auto" w:sz="4" w:space="0"/>
              <w:left w:val="single" w:color="auto" w:sz="4" w:space="0"/>
              <w:bottom w:val="single" w:color="auto" w:sz="4" w:space="0"/>
              <w:right w:val="single" w:color="auto" w:sz="4" w:space="0"/>
            </w:tcBorders>
            <w:noWrap w:val="0"/>
            <w:vAlign w:val="center"/>
          </w:tcPr>
          <w:p>
            <w:pPr>
              <w:ind w:firstLine="1200" w:firstLineChars="500"/>
              <w:jc w:val="left"/>
              <w:rPr>
                <w:rFonts w:ascii="宋体" w:hAnsi="宋体"/>
                <w:bCs/>
                <w:sz w:val="24"/>
              </w:rPr>
            </w:pPr>
            <w:r>
              <w:rPr>
                <w:rFonts w:ascii="宋体" w:hAnsi="宋体"/>
                <w:bCs/>
                <w:sz w:val="24"/>
              </w:rPr>
              <w:t>年</w:t>
            </w:r>
            <w:r>
              <w:rPr>
                <w:rFonts w:hint="eastAsia" w:ascii="宋体" w:hAnsi="宋体"/>
                <w:bCs/>
                <w:sz w:val="24"/>
              </w:rPr>
              <w:t xml:space="preserve">    </w:t>
            </w:r>
            <w:r>
              <w:rPr>
                <w:rFonts w:ascii="宋体" w:hAnsi="宋体"/>
                <w:bCs/>
                <w:sz w:val="24"/>
              </w:rPr>
              <w:t>月</w:t>
            </w:r>
            <w:r>
              <w:rPr>
                <w:rFonts w:hint="eastAsia" w:ascii="宋体" w:hAnsi="宋体"/>
                <w:bCs/>
                <w:sz w:val="24"/>
              </w:rPr>
              <w:t xml:space="preserve">   </w:t>
            </w:r>
            <w:r>
              <w:rPr>
                <w:rFonts w:ascii="宋体" w:hAnsi="宋体"/>
                <w:bCs/>
                <w:sz w:val="24"/>
              </w:rPr>
              <w:t>日</w:t>
            </w:r>
            <w:r>
              <w:rPr>
                <w:rFonts w:hint="eastAsia" w:ascii="宋体" w:hAnsi="宋体"/>
                <w:bCs/>
                <w:sz w:val="24"/>
              </w:rPr>
              <w:t xml:space="preserve"> </w:t>
            </w:r>
            <w:r>
              <w:rPr>
                <w:rFonts w:ascii="宋体" w:hAnsi="宋体"/>
                <w:bCs/>
                <w:sz w:val="24"/>
              </w:rPr>
              <w:t>至</w:t>
            </w:r>
            <w:r>
              <w:rPr>
                <w:rFonts w:hint="eastAsia" w:ascii="宋体" w:hAnsi="宋体"/>
                <w:bCs/>
                <w:sz w:val="24"/>
              </w:rPr>
              <w:t xml:space="preserve">     </w:t>
            </w:r>
            <w:r>
              <w:rPr>
                <w:rFonts w:ascii="宋体" w:hAnsi="宋体"/>
                <w:bCs/>
                <w:sz w:val="24"/>
              </w:rPr>
              <w:t>年</w:t>
            </w:r>
            <w:r>
              <w:rPr>
                <w:rFonts w:hint="eastAsia" w:ascii="宋体" w:hAnsi="宋体"/>
                <w:bCs/>
                <w:sz w:val="24"/>
              </w:rPr>
              <w:t xml:space="preserve">   </w:t>
            </w:r>
            <w:r>
              <w:rPr>
                <w:rFonts w:ascii="宋体" w:hAnsi="宋体"/>
                <w:bCs/>
                <w:sz w:val="24"/>
              </w:rPr>
              <w:t>月</w:t>
            </w:r>
            <w:r>
              <w:rPr>
                <w:rFonts w:hint="eastAsia" w:ascii="宋体" w:hAnsi="宋体"/>
                <w:bCs/>
                <w:sz w:val="24"/>
              </w:rPr>
              <w:t xml:space="preserve">   </w:t>
            </w:r>
            <w:r>
              <w:rPr>
                <w:rFonts w:ascii="宋体" w:hAnsi="宋体"/>
                <w:bCs/>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510" w:hRule="atLeast"/>
        </w:trPr>
        <w:tc>
          <w:tcPr>
            <w:tcW w:w="569" w:type="dxa"/>
            <w:vMerge w:val="continue"/>
            <w:tcBorders>
              <w:left w:val="single" w:color="auto" w:sz="4" w:space="0"/>
              <w:right w:val="single" w:color="auto" w:sz="4" w:space="0"/>
            </w:tcBorders>
            <w:noWrap w:val="0"/>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课题</w:t>
            </w:r>
            <w:r>
              <w:rPr>
                <w:rFonts w:ascii="宋体" w:hAnsi="宋体"/>
                <w:sz w:val="24"/>
              </w:rPr>
              <w:t>申请经费</w:t>
            </w:r>
          </w:p>
        </w:tc>
        <w:tc>
          <w:tcPr>
            <w:tcW w:w="6237" w:type="dxa"/>
            <w:gridSpan w:val="3"/>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bCs/>
                <w:sz w:val="24"/>
              </w:rPr>
            </w:pPr>
            <w:r>
              <w:rPr>
                <w:rFonts w:hint="eastAsia" w:ascii="宋体" w:hAnsi="宋体"/>
                <w:bCs/>
                <w:sz w:val="24"/>
              </w:rPr>
              <w:t xml:space="preserve">                     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510" w:hRule="atLeast"/>
        </w:trPr>
        <w:tc>
          <w:tcPr>
            <w:tcW w:w="569" w:type="dxa"/>
            <w:vMerge w:val="restart"/>
            <w:tcBorders>
              <w:top w:val="single" w:color="auto" w:sz="4" w:space="0"/>
              <w:left w:val="single" w:color="auto" w:sz="4" w:space="0"/>
              <w:right w:val="single" w:color="auto" w:sz="4" w:space="0"/>
            </w:tcBorders>
            <w:noWrap w:val="0"/>
            <w:vAlign w:val="center"/>
          </w:tcPr>
          <w:p>
            <w:pPr>
              <w:jc w:val="center"/>
              <w:rPr>
                <w:b/>
                <w:sz w:val="24"/>
              </w:rPr>
            </w:pPr>
            <w:r>
              <w:rPr>
                <w:rFonts w:hint="eastAsia"/>
                <w:b/>
                <w:sz w:val="24"/>
              </w:rPr>
              <w:t>课题负责人信息</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姓    名</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ascii="宋体" w:hAnsi="宋体"/>
                <w:sz w:val="24"/>
              </w:rPr>
              <w:t>性</w:t>
            </w:r>
            <w:r>
              <w:rPr>
                <w:rFonts w:hint="eastAsia" w:ascii="宋体" w:hAnsi="宋体"/>
                <w:sz w:val="24"/>
              </w:rPr>
              <w:t xml:space="preserve">    </w:t>
            </w:r>
            <w:r>
              <w:rPr>
                <w:rFonts w:ascii="宋体" w:hAnsi="宋体"/>
                <w:sz w:val="24"/>
              </w:rPr>
              <w:t>别</w:t>
            </w:r>
          </w:p>
        </w:tc>
        <w:tc>
          <w:tcPr>
            <w:tcW w:w="226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510" w:hRule="atLeast"/>
        </w:trPr>
        <w:tc>
          <w:tcPr>
            <w:tcW w:w="569" w:type="dxa"/>
            <w:vMerge w:val="continue"/>
            <w:tcBorders>
              <w:left w:val="single" w:color="auto" w:sz="4" w:space="0"/>
              <w:right w:val="single" w:color="auto" w:sz="4" w:space="0"/>
            </w:tcBorders>
            <w:noWrap w:val="0"/>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出生日期</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ascii="宋体" w:hAnsi="宋体"/>
                <w:sz w:val="24"/>
              </w:rPr>
              <w:t>最终学位</w:t>
            </w:r>
          </w:p>
        </w:tc>
        <w:tc>
          <w:tcPr>
            <w:tcW w:w="226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510" w:hRule="atLeast"/>
        </w:trPr>
        <w:tc>
          <w:tcPr>
            <w:tcW w:w="569" w:type="dxa"/>
            <w:vMerge w:val="continue"/>
            <w:tcBorders>
              <w:left w:val="single" w:color="auto" w:sz="4" w:space="0"/>
              <w:right w:val="single" w:color="auto" w:sz="4" w:space="0"/>
            </w:tcBorders>
            <w:noWrap w:val="0"/>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ascii="宋体" w:hAnsi="宋体"/>
                <w:sz w:val="24"/>
              </w:rPr>
              <w:t>技术职称</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Cs/>
                <w:sz w:val="24"/>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Cs/>
                <w:sz w:val="24"/>
              </w:rPr>
            </w:pPr>
            <w:r>
              <w:rPr>
                <w:rFonts w:ascii="宋体" w:hAnsi="宋体"/>
                <w:bCs/>
                <w:sz w:val="24"/>
              </w:rPr>
              <w:t>行政职务</w:t>
            </w:r>
          </w:p>
        </w:tc>
        <w:tc>
          <w:tcPr>
            <w:tcW w:w="226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510" w:hRule="atLeast"/>
        </w:trPr>
        <w:tc>
          <w:tcPr>
            <w:tcW w:w="569" w:type="dxa"/>
            <w:vMerge w:val="continue"/>
            <w:tcBorders>
              <w:left w:val="single" w:color="auto" w:sz="4" w:space="0"/>
              <w:right w:val="single" w:color="auto" w:sz="4" w:space="0"/>
            </w:tcBorders>
            <w:noWrap w:val="0"/>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专业名称</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Cs/>
                <w:sz w:val="24"/>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Cs/>
                <w:sz w:val="24"/>
              </w:rPr>
            </w:pPr>
            <w:r>
              <w:rPr>
                <w:rFonts w:ascii="宋体" w:hAnsi="宋体"/>
                <w:bCs/>
                <w:sz w:val="24"/>
              </w:rPr>
              <w:t>手</w:t>
            </w:r>
            <w:r>
              <w:rPr>
                <w:rFonts w:hint="eastAsia" w:ascii="宋体" w:hAnsi="宋体"/>
                <w:bCs/>
                <w:sz w:val="24"/>
              </w:rPr>
              <w:t xml:space="preserve"> </w:t>
            </w:r>
            <w:r>
              <w:rPr>
                <w:rFonts w:ascii="宋体" w:hAnsi="宋体"/>
                <w:bCs/>
                <w:sz w:val="24"/>
              </w:rPr>
              <w:t>机</w:t>
            </w:r>
            <w:r>
              <w:rPr>
                <w:rFonts w:hint="eastAsia" w:ascii="宋体" w:hAnsi="宋体"/>
                <w:bCs/>
                <w:sz w:val="24"/>
              </w:rPr>
              <w:t xml:space="preserve"> </w:t>
            </w:r>
            <w:r>
              <w:rPr>
                <w:rFonts w:ascii="宋体" w:hAnsi="宋体"/>
                <w:bCs/>
                <w:sz w:val="24"/>
              </w:rPr>
              <w:t>号</w:t>
            </w:r>
          </w:p>
        </w:tc>
        <w:tc>
          <w:tcPr>
            <w:tcW w:w="226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510" w:hRule="atLeast"/>
        </w:trPr>
        <w:tc>
          <w:tcPr>
            <w:tcW w:w="569" w:type="dxa"/>
            <w:vMerge w:val="continue"/>
            <w:tcBorders>
              <w:left w:val="single" w:color="auto" w:sz="4" w:space="0"/>
              <w:right w:val="single" w:color="auto" w:sz="4" w:space="0"/>
            </w:tcBorders>
            <w:noWrap w:val="0"/>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ascii="宋体" w:hAnsi="宋体"/>
                <w:sz w:val="24"/>
              </w:rPr>
              <w:t>电子信箱</w:t>
            </w:r>
          </w:p>
        </w:tc>
        <w:tc>
          <w:tcPr>
            <w:tcW w:w="6237"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510" w:hRule="atLeast"/>
        </w:trPr>
        <w:tc>
          <w:tcPr>
            <w:tcW w:w="569" w:type="dxa"/>
            <w:vMerge w:val="continue"/>
            <w:tcBorders>
              <w:left w:val="single" w:color="auto" w:sz="4" w:space="0"/>
              <w:bottom w:val="single" w:color="auto" w:sz="4" w:space="0"/>
              <w:right w:val="single" w:color="auto" w:sz="4" w:space="0"/>
            </w:tcBorders>
            <w:noWrap w:val="0"/>
            <w:vAlign w:val="center"/>
          </w:tcPr>
          <w:p>
            <w:pPr>
              <w:jc w:val="center"/>
              <w:rPr>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通信地址</w:t>
            </w:r>
          </w:p>
        </w:tc>
        <w:tc>
          <w:tcPr>
            <w:tcW w:w="6237"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510" w:hRule="atLeast"/>
        </w:trPr>
        <w:tc>
          <w:tcPr>
            <w:tcW w:w="569"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b/>
                <w:sz w:val="24"/>
              </w:rPr>
            </w:pPr>
            <w:r>
              <w:rPr>
                <w:rFonts w:hint="eastAsia"/>
                <w:b/>
                <w:sz w:val="24"/>
              </w:rPr>
              <w:t>所在学校信息</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学校名称</w:t>
            </w:r>
          </w:p>
        </w:tc>
        <w:tc>
          <w:tcPr>
            <w:tcW w:w="6237" w:type="dxa"/>
            <w:gridSpan w:val="3"/>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510" w:hRule="atLeast"/>
        </w:trPr>
        <w:tc>
          <w:tcPr>
            <w:tcW w:w="569" w:type="dxa"/>
            <w:vMerge w:val="continue"/>
            <w:tcBorders>
              <w:top w:val="nil"/>
              <w:left w:val="single" w:color="auto" w:sz="4" w:space="0"/>
              <w:bottom w:val="single" w:color="auto" w:sz="4" w:space="0"/>
              <w:right w:val="single" w:color="auto" w:sz="4" w:space="0"/>
            </w:tcBorders>
            <w:noWrap w:val="0"/>
            <w:vAlign w:val="center"/>
          </w:tcPr>
          <w:p>
            <w:pPr>
              <w:jc w:val="center"/>
              <w:rPr>
                <w:b/>
                <w:sz w:val="24"/>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学校上级主管部门</w:t>
            </w:r>
          </w:p>
        </w:tc>
        <w:tc>
          <w:tcPr>
            <w:tcW w:w="6237" w:type="dxa"/>
            <w:gridSpan w:val="3"/>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510" w:hRule="atLeast"/>
        </w:trPr>
        <w:tc>
          <w:tcPr>
            <w:tcW w:w="569" w:type="dxa"/>
            <w:vMerge w:val="continue"/>
            <w:tcBorders>
              <w:top w:val="nil"/>
              <w:left w:val="single" w:color="auto" w:sz="4" w:space="0"/>
              <w:bottom w:val="single" w:color="auto" w:sz="4" w:space="0"/>
              <w:right w:val="single" w:color="auto" w:sz="4" w:space="0"/>
            </w:tcBorders>
            <w:noWrap w:val="0"/>
            <w:vAlign w:val="center"/>
          </w:tcPr>
          <w:p>
            <w:pPr>
              <w:jc w:val="center"/>
              <w:rPr>
                <w:sz w:val="24"/>
              </w:rPr>
            </w:pPr>
          </w:p>
        </w:tc>
        <w:tc>
          <w:tcPr>
            <w:tcW w:w="1701" w:type="dxa"/>
            <w:vMerge w:val="restart"/>
            <w:tcBorders>
              <w:top w:val="single" w:color="auto" w:sz="4" w:space="0"/>
              <w:left w:val="single" w:color="auto" w:sz="4" w:space="0"/>
              <w:right w:val="single" w:color="auto" w:sz="4" w:space="0"/>
            </w:tcBorders>
            <w:noWrap w:val="0"/>
            <w:vAlign w:val="center"/>
          </w:tcPr>
          <w:p>
            <w:pPr>
              <w:jc w:val="center"/>
              <w:rPr>
                <w:rFonts w:ascii="宋体" w:hAnsi="宋体"/>
                <w:sz w:val="24"/>
              </w:rPr>
            </w:pPr>
            <w:r>
              <w:rPr>
                <w:rFonts w:hint="eastAsia" w:ascii="宋体" w:hAnsi="宋体"/>
                <w:sz w:val="24"/>
              </w:rPr>
              <w:t>学校类型</w:t>
            </w:r>
          </w:p>
        </w:tc>
        <w:tc>
          <w:tcPr>
            <w:tcW w:w="6237" w:type="dxa"/>
            <w:gridSpan w:val="3"/>
            <w:tcBorders>
              <w:top w:val="single" w:color="auto" w:sz="4" w:space="0"/>
              <w:left w:val="single" w:color="auto" w:sz="4" w:space="0"/>
              <w:bottom w:val="single" w:color="auto" w:sz="4" w:space="0"/>
              <w:right w:val="single" w:color="auto" w:sz="4" w:space="0"/>
            </w:tcBorders>
            <w:noWrap w:val="0"/>
            <w:vAlign w:val="center"/>
          </w:tcPr>
          <w:p>
            <w:pPr>
              <w:numPr>
                <w:ilvl w:val="0"/>
                <w:numId w:val="1"/>
              </w:numPr>
              <w:rPr>
                <w:rFonts w:ascii="宋体" w:hAnsi="宋体"/>
                <w:bCs/>
                <w:sz w:val="24"/>
              </w:rPr>
            </w:pPr>
            <w:r>
              <w:rPr>
                <w:rFonts w:hint="eastAsia" w:ascii="宋体" w:hAnsi="宋体"/>
                <w:bCs/>
                <w:sz w:val="24"/>
              </w:rPr>
              <w:t xml:space="preserve"> </w:t>
            </w:r>
            <w:r>
              <w:rPr>
                <w:rFonts w:ascii="宋体" w:hAnsi="宋体"/>
                <w:bCs/>
                <w:sz w:val="24"/>
              </w:rPr>
              <w:t>普通本科</w:t>
            </w:r>
            <w:r>
              <w:rPr>
                <w:rFonts w:hint="eastAsia" w:ascii="宋体" w:hAnsi="宋体"/>
                <w:bCs/>
                <w:sz w:val="24"/>
              </w:rPr>
              <w:t xml:space="preserve">  （是否应用技术型： 是 □     否 □ ）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510" w:hRule="atLeast"/>
        </w:trPr>
        <w:tc>
          <w:tcPr>
            <w:tcW w:w="569" w:type="dxa"/>
            <w:vMerge w:val="continue"/>
            <w:tcBorders>
              <w:top w:val="nil"/>
              <w:left w:val="single" w:color="auto" w:sz="4" w:space="0"/>
              <w:bottom w:val="single" w:color="auto" w:sz="4" w:space="0"/>
              <w:right w:val="single" w:color="auto" w:sz="4" w:space="0"/>
            </w:tcBorders>
            <w:noWrap w:val="0"/>
            <w:vAlign w:val="center"/>
          </w:tcPr>
          <w:p>
            <w:pPr>
              <w:jc w:val="center"/>
              <w:rPr>
                <w:sz w:val="24"/>
              </w:rPr>
            </w:pPr>
          </w:p>
        </w:tc>
        <w:tc>
          <w:tcPr>
            <w:tcW w:w="1701" w:type="dxa"/>
            <w:vMerge w:val="continue"/>
            <w:tcBorders>
              <w:left w:val="single" w:color="auto" w:sz="4" w:space="0"/>
              <w:bottom w:val="single" w:color="auto" w:sz="4" w:space="0"/>
              <w:right w:val="single" w:color="auto" w:sz="4" w:space="0"/>
            </w:tcBorders>
            <w:noWrap w:val="0"/>
            <w:vAlign w:val="center"/>
          </w:tcPr>
          <w:p>
            <w:pPr>
              <w:jc w:val="center"/>
              <w:rPr>
                <w:rFonts w:ascii="宋体" w:hAnsi="宋体"/>
                <w:sz w:val="24"/>
              </w:rPr>
            </w:pPr>
          </w:p>
        </w:tc>
        <w:tc>
          <w:tcPr>
            <w:tcW w:w="6237"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sz w:val="24"/>
              </w:rPr>
            </w:pPr>
            <w:r>
              <w:rPr>
                <w:rFonts w:ascii="宋体" w:hAnsi="宋体"/>
                <w:sz w:val="24"/>
              </w:rPr>
              <w:t>□</w:t>
            </w:r>
            <w:r>
              <w:rPr>
                <w:rFonts w:hint="eastAsia" w:ascii="宋体" w:hAnsi="宋体"/>
                <w:sz w:val="24"/>
              </w:rPr>
              <w:t xml:space="preserve">  高职高专类</w:t>
            </w:r>
            <w:r>
              <w:rPr>
                <w:rFonts w:ascii="宋体" w:hAnsi="宋体"/>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cantSplit/>
          <w:trHeight w:val="5235" w:hRule="atLeast"/>
        </w:trPr>
        <w:tc>
          <w:tcPr>
            <w:tcW w:w="8507" w:type="dxa"/>
            <w:gridSpan w:val="5"/>
            <w:tcBorders>
              <w:left w:val="single" w:color="auto" w:sz="4" w:space="0"/>
              <w:bottom w:val="single" w:color="auto" w:sz="4" w:space="0"/>
              <w:right w:val="single" w:color="auto" w:sz="4" w:space="0"/>
            </w:tcBorders>
            <w:noWrap w:val="0"/>
            <w:vAlign w:val="top"/>
          </w:tcPr>
          <w:p>
            <w:pPr>
              <w:spacing w:line="360" w:lineRule="exact"/>
              <w:rPr>
                <w:rFonts w:ascii="宋体" w:hAnsi="宋体"/>
                <w:b/>
                <w:sz w:val="24"/>
              </w:rPr>
            </w:pPr>
            <w:r>
              <w:rPr>
                <w:rFonts w:hint="eastAsia" w:ascii="宋体" w:hAnsi="宋体"/>
                <w:b/>
                <w:sz w:val="24"/>
              </w:rPr>
              <w:t>申请课题简介（不超过500字）：</w:t>
            </w:r>
          </w:p>
          <w:p>
            <w:pPr>
              <w:spacing w:line="360" w:lineRule="exact"/>
              <w:rPr>
                <w:bCs/>
                <w:sz w:val="24"/>
              </w:rPr>
            </w:pPr>
          </w:p>
        </w:tc>
      </w:tr>
      <w:bookmarkEnd w:id="2"/>
    </w:tbl>
    <w:p>
      <w:pPr>
        <w:pStyle w:val="27"/>
        <w:keepNext w:val="0"/>
        <w:keepLines w:val="0"/>
        <w:spacing w:before="0" w:after="156" w:afterLines="50"/>
        <w:ind w:left="0"/>
        <w:jc w:val="both"/>
        <w:rPr>
          <w:rFonts w:ascii="宋体" w:hAnsi="宋体" w:eastAsia="宋体"/>
          <w:b/>
          <w:sz w:val="18"/>
          <w:szCs w:val="18"/>
        </w:rPr>
        <w:sectPr>
          <w:footerReference r:id="rId3" w:type="default"/>
          <w:pgSz w:w="11906" w:h="16838"/>
          <w:pgMar w:top="1440" w:right="1701" w:bottom="1440" w:left="1701" w:header="851" w:footer="992" w:gutter="0"/>
          <w:cols w:space="720" w:num="1"/>
          <w:docGrid w:type="lines" w:linePitch="312" w:charSpace="0"/>
        </w:sectPr>
      </w:pPr>
      <w:bookmarkStart w:id="3" w:name="_Toc494139713"/>
    </w:p>
    <w:p>
      <w:pPr>
        <w:pStyle w:val="27"/>
        <w:keepNext w:val="0"/>
        <w:keepLines w:val="0"/>
        <w:spacing w:before="0" w:after="0"/>
        <w:ind w:left="0"/>
        <w:rPr>
          <w:rFonts w:ascii="宋体" w:hAnsi="宋体" w:eastAsia="宋体"/>
          <w:b/>
          <w:sz w:val="28"/>
          <w:szCs w:val="28"/>
        </w:rPr>
      </w:pPr>
      <w:r>
        <w:rPr>
          <w:rFonts w:ascii="宋体" w:hAnsi="宋体" w:eastAsia="宋体"/>
          <w:b/>
          <w:sz w:val="28"/>
          <w:szCs w:val="28"/>
        </w:rPr>
        <w:t>二</w:t>
      </w:r>
      <w:r>
        <w:rPr>
          <w:rFonts w:hint="eastAsia" w:ascii="宋体" w:hAnsi="宋体" w:eastAsia="宋体"/>
          <w:b/>
          <w:sz w:val="28"/>
          <w:szCs w:val="28"/>
        </w:rPr>
        <w:t>、</w:t>
      </w:r>
      <w:bookmarkEnd w:id="3"/>
      <w:r>
        <w:rPr>
          <w:rFonts w:hint="eastAsia" w:ascii="宋体" w:hAnsi="宋体" w:eastAsia="宋体"/>
          <w:b/>
          <w:spacing w:val="20"/>
          <w:sz w:val="28"/>
          <w:szCs w:val="28"/>
        </w:rPr>
        <w:t>主要参加人员基本情况表</w:t>
      </w:r>
    </w:p>
    <w:tbl>
      <w:tblPr>
        <w:tblStyle w:val="20"/>
        <w:tblW w:w="14006" w:type="dxa"/>
        <w:tblInd w:w="-4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2"/>
        <w:gridCol w:w="1134"/>
        <w:gridCol w:w="709"/>
        <w:gridCol w:w="1417"/>
        <w:gridCol w:w="1418"/>
        <w:gridCol w:w="1701"/>
        <w:gridCol w:w="5528"/>
        <w:gridCol w:w="141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510" w:hRule="atLeast"/>
        </w:trPr>
        <w:tc>
          <w:tcPr>
            <w:tcW w:w="682"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宋体" w:hAnsi="宋体"/>
                <w:b/>
                <w:szCs w:val="21"/>
              </w:rPr>
            </w:pPr>
            <w:r>
              <w:rPr>
                <w:rFonts w:hint="eastAsia" w:ascii="宋体" w:hAnsi="宋体"/>
                <w:b/>
                <w:szCs w:val="21"/>
              </w:rPr>
              <w:t>序号</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szCs w:val="21"/>
              </w:rPr>
            </w:pPr>
            <w:r>
              <w:rPr>
                <w:rFonts w:hint="eastAsia" w:ascii="宋体" w:hAnsi="宋体"/>
                <w:b/>
                <w:szCs w:val="21"/>
              </w:rPr>
              <w:t>姓名</w:t>
            </w:r>
          </w:p>
        </w:tc>
        <w:tc>
          <w:tcPr>
            <w:tcW w:w="70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szCs w:val="21"/>
              </w:rPr>
            </w:pPr>
            <w:r>
              <w:rPr>
                <w:rFonts w:hint="eastAsia" w:ascii="宋体" w:hAnsi="宋体"/>
                <w:b/>
                <w:szCs w:val="21"/>
              </w:rPr>
              <w:t>性别</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szCs w:val="21"/>
              </w:rPr>
            </w:pPr>
            <w:r>
              <w:rPr>
                <w:rFonts w:hint="eastAsia" w:ascii="宋体" w:hAnsi="宋体"/>
                <w:b/>
                <w:szCs w:val="21"/>
              </w:rPr>
              <w:t>出生年月</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szCs w:val="21"/>
              </w:rPr>
            </w:pPr>
            <w:r>
              <w:rPr>
                <w:rFonts w:hint="eastAsia" w:ascii="宋体" w:hAnsi="宋体"/>
                <w:b/>
                <w:szCs w:val="21"/>
              </w:rPr>
              <w:t>技术职称</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szCs w:val="21"/>
              </w:rPr>
            </w:pPr>
            <w:r>
              <w:rPr>
                <w:rFonts w:ascii="宋体" w:hAnsi="宋体"/>
                <w:b/>
                <w:szCs w:val="21"/>
              </w:rPr>
              <w:t>工作单位</w:t>
            </w:r>
          </w:p>
        </w:tc>
        <w:tc>
          <w:tcPr>
            <w:tcW w:w="552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szCs w:val="21"/>
              </w:rPr>
            </w:pPr>
            <w:r>
              <w:rPr>
                <w:rFonts w:hint="eastAsia" w:ascii="宋体" w:hAnsi="宋体"/>
                <w:b/>
                <w:szCs w:val="21"/>
              </w:rPr>
              <w:t>在本课题中承担的工作</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szCs w:val="21"/>
              </w:rPr>
            </w:pPr>
            <w:r>
              <w:rPr>
                <w:rFonts w:hint="eastAsia" w:ascii="宋体" w:hAnsi="宋体"/>
                <w:b/>
                <w:szCs w:val="21"/>
              </w:rPr>
              <w:t>签 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510" w:hRule="atLeast"/>
        </w:trPr>
        <w:tc>
          <w:tcPr>
            <w:tcW w:w="682"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r>
              <w:rPr>
                <w:rFonts w:ascii="宋体" w:hAnsi="宋体"/>
                <w:szCs w:val="21"/>
              </w:rPr>
              <w:t>1</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510" w:hRule="atLeast"/>
        </w:trPr>
        <w:tc>
          <w:tcPr>
            <w:tcW w:w="682"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r>
              <w:rPr>
                <w:rFonts w:ascii="宋体" w:hAnsi="宋体"/>
                <w:szCs w:val="21"/>
              </w:rPr>
              <w:t>2</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510" w:hRule="atLeast"/>
        </w:trPr>
        <w:tc>
          <w:tcPr>
            <w:tcW w:w="682"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r>
              <w:rPr>
                <w:rFonts w:ascii="宋体" w:hAnsi="宋体"/>
                <w:szCs w:val="21"/>
              </w:rPr>
              <w:t>3</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510" w:hRule="atLeast"/>
        </w:trPr>
        <w:tc>
          <w:tcPr>
            <w:tcW w:w="682"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r>
              <w:rPr>
                <w:rFonts w:ascii="宋体" w:hAnsi="宋体"/>
                <w:szCs w:val="21"/>
              </w:rPr>
              <w:t>4</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510" w:hRule="atLeast"/>
        </w:trPr>
        <w:tc>
          <w:tcPr>
            <w:tcW w:w="682"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r>
              <w:rPr>
                <w:rFonts w:ascii="宋体" w:hAnsi="宋体"/>
                <w:szCs w:val="21"/>
              </w:rPr>
              <w:t>5</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510" w:hRule="atLeast"/>
        </w:trPr>
        <w:tc>
          <w:tcPr>
            <w:tcW w:w="682"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r>
              <w:rPr>
                <w:rFonts w:ascii="宋体" w:hAnsi="宋体"/>
                <w:szCs w:val="21"/>
              </w:rPr>
              <w:t>6</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510" w:hRule="atLeast"/>
        </w:trPr>
        <w:tc>
          <w:tcPr>
            <w:tcW w:w="682"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r>
              <w:rPr>
                <w:rFonts w:hint="eastAsia" w:ascii="宋体" w:hAnsi="宋体"/>
                <w:szCs w:val="21"/>
              </w:rPr>
              <w:t>7</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510" w:hRule="atLeast"/>
        </w:trPr>
        <w:tc>
          <w:tcPr>
            <w:tcW w:w="682"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r>
              <w:rPr>
                <w:rFonts w:hint="eastAsia" w:ascii="宋体" w:hAnsi="宋体"/>
                <w:szCs w:val="21"/>
              </w:rPr>
              <w:t>8</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510" w:hRule="atLeast"/>
        </w:trPr>
        <w:tc>
          <w:tcPr>
            <w:tcW w:w="682"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r>
              <w:rPr>
                <w:rFonts w:hint="eastAsia" w:ascii="宋体" w:hAnsi="宋体"/>
                <w:szCs w:val="21"/>
              </w:rPr>
              <w:t>9</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510" w:hRule="atLeast"/>
        </w:trPr>
        <w:tc>
          <w:tcPr>
            <w:tcW w:w="682"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r>
              <w:rPr>
                <w:rFonts w:hint="eastAsia" w:ascii="宋体" w:hAnsi="宋体"/>
                <w:szCs w:val="21"/>
              </w:rPr>
              <w:t>10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510" w:hRule="atLeast"/>
        </w:trPr>
        <w:tc>
          <w:tcPr>
            <w:tcW w:w="682"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r>
              <w:rPr>
                <w:rFonts w:hint="eastAsia" w:ascii="宋体" w:hAnsi="宋体"/>
                <w:szCs w:val="21"/>
              </w:rPr>
              <w:t>11</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510" w:hRule="atLeast"/>
        </w:trPr>
        <w:tc>
          <w:tcPr>
            <w:tcW w:w="682"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r>
              <w:rPr>
                <w:rFonts w:hint="eastAsia" w:ascii="宋体" w:hAnsi="宋体"/>
                <w:szCs w:val="21"/>
              </w:rPr>
              <w:t>12</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wBefore w:w="0" w:type="dxa"/>
          <w:trHeight w:val="510" w:hRule="atLeast"/>
        </w:trPr>
        <w:tc>
          <w:tcPr>
            <w:tcW w:w="682"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r>
              <w:rPr>
                <w:rFonts w:hint="eastAsia" w:ascii="宋体" w:hAnsi="宋体"/>
                <w:szCs w:val="21"/>
              </w:rPr>
              <w:t>13</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left"/>
              <w:rPr>
                <w:rFonts w:ascii="宋体" w:hAnsi="宋体"/>
                <w:szCs w:val="21"/>
              </w:rPr>
            </w:pPr>
          </w:p>
        </w:tc>
        <w:tc>
          <w:tcPr>
            <w:tcW w:w="5528" w:type="dxa"/>
            <w:tcBorders>
              <w:top w:val="single" w:color="auto" w:sz="4" w:space="0"/>
              <w:left w:val="single" w:color="auto" w:sz="4" w:space="0"/>
              <w:bottom w:val="single" w:color="auto" w:sz="4" w:space="0"/>
              <w:right w:val="single" w:color="auto" w:sz="4" w:space="0"/>
            </w:tcBorders>
            <w:noWrap w:val="0"/>
            <w:vAlign w:val="center"/>
          </w:tcPr>
          <w:p>
            <w:pPr>
              <w:spacing w:line="45" w:lineRule="atLeast"/>
              <w:jc w:val="left"/>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top"/>
          </w:tcPr>
          <w:p>
            <w:pPr>
              <w:spacing w:line="45" w:lineRule="atLeast"/>
              <w:jc w:val="center"/>
              <w:rPr>
                <w:rFonts w:ascii="宋体" w:hAnsi="宋体"/>
                <w:szCs w:val="21"/>
              </w:rPr>
            </w:pPr>
          </w:p>
        </w:tc>
      </w:tr>
    </w:tbl>
    <w:p/>
    <w:p>
      <w:pPr>
        <w:pStyle w:val="27"/>
        <w:spacing w:before="0" w:after="156" w:afterLines="50"/>
        <w:ind w:left="0"/>
        <w:sectPr>
          <w:footerReference r:id="rId4" w:type="default"/>
          <w:pgSz w:w="16838" w:h="11906" w:orient="landscape"/>
          <w:pgMar w:top="1701" w:right="1440" w:bottom="1701" w:left="1440" w:header="851" w:footer="992" w:gutter="0"/>
          <w:cols w:space="720" w:num="1"/>
          <w:docGrid w:type="linesAndChars" w:linePitch="312" w:charSpace="0"/>
        </w:sectPr>
      </w:pPr>
      <w:bookmarkStart w:id="4" w:name="_Toc494139714"/>
    </w:p>
    <w:bookmarkEnd w:id="4"/>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80" w:hRule="atLeast"/>
        </w:trPr>
        <w:tc>
          <w:tcPr>
            <w:tcW w:w="889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b/>
                <w:sz w:val="24"/>
              </w:rPr>
            </w:pPr>
            <w:r>
              <w:rPr>
                <w:rFonts w:hint="eastAsia" w:ascii="宋体" w:hAnsi="宋体"/>
                <w:b/>
                <w:sz w:val="24"/>
              </w:rPr>
              <w:t>三、课题研究的目的、意义和目标成果</w:t>
            </w:r>
          </w:p>
          <w:p>
            <w:pPr>
              <w:spacing w:line="360" w:lineRule="exact"/>
              <w:ind w:firstLine="420" w:firstLineChars="200"/>
              <w:rPr>
                <w:rFonts w:ascii="宋体" w:hAnsi="宋体"/>
                <w:b/>
                <w:szCs w:val="21"/>
              </w:rPr>
            </w:pPr>
            <w:r>
              <w:rPr>
                <w:rFonts w:hint="eastAsia" w:ascii="宋体" w:hAnsi="宋体"/>
                <w:color w:val="000000"/>
                <w:szCs w:val="21"/>
              </w:rPr>
              <w:t>说明课题研究涉及的科学领域、国内外达到的水平、存在的主要问题；本课题研究理论根据和意义；所要达到的预期目标。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23" w:hRule="atLeast"/>
        </w:trPr>
        <w:tc>
          <w:tcPr>
            <w:tcW w:w="8897"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274" w:hRule="atLeast"/>
        </w:trPr>
        <w:tc>
          <w:tcPr>
            <w:tcW w:w="889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宋体" w:hAnsi="宋体"/>
                <w:b/>
                <w:color w:val="000000"/>
                <w:sz w:val="24"/>
              </w:rPr>
            </w:pPr>
            <w:r>
              <w:rPr>
                <w:rFonts w:hint="eastAsia" w:ascii="宋体" w:hAnsi="宋体"/>
                <w:b/>
                <w:sz w:val="24"/>
              </w:rPr>
              <w:t>四、课题</w:t>
            </w:r>
            <w:r>
              <w:rPr>
                <w:rFonts w:hint="eastAsia"/>
                <w:b/>
                <w:sz w:val="24"/>
              </w:rPr>
              <w:t>研究内容、工作方案、</w:t>
            </w:r>
            <w:r>
              <w:rPr>
                <w:rFonts w:hint="eastAsia" w:ascii="宋体" w:hAnsi="宋体"/>
                <w:b/>
                <w:color w:val="000000"/>
                <w:sz w:val="24"/>
              </w:rPr>
              <w:t>创新点和关键点</w:t>
            </w:r>
          </w:p>
          <w:p>
            <w:pPr>
              <w:spacing w:line="360" w:lineRule="exact"/>
              <w:ind w:firstLine="420" w:firstLineChars="200"/>
              <w:rPr>
                <w:rFonts w:ascii="仿宋" w:hAnsi="仿宋" w:eastAsia="仿宋"/>
                <w:b/>
                <w:szCs w:val="21"/>
              </w:rPr>
            </w:pPr>
            <w:r>
              <w:rPr>
                <w:rFonts w:hint="eastAsia"/>
                <w:szCs w:val="21"/>
              </w:rPr>
              <w:t>包括具体研究思路和方法；采取的措施、技术路线、进度计划、拟达到的技术指标、提交成果方式和创新点、关键点等。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724" w:hRule="atLeast"/>
        </w:trPr>
        <w:tc>
          <w:tcPr>
            <w:tcW w:w="8897" w:type="dxa"/>
            <w:tcBorders>
              <w:top w:val="single" w:color="auto" w:sz="4" w:space="0"/>
              <w:left w:val="single" w:color="auto" w:sz="4" w:space="0"/>
              <w:bottom w:val="single" w:color="auto" w:sz="4" w:space="0"/>
              <w:right w:val="single" w:color="auto" w:sz="4" w:space="0"/>
            </w:tcBorders>
            <w:noWrap w:val="0"/>
            <w:vAlign w:val="top"/>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16" w:hRule="atLeast"/>
        </w:trPr>
        <w:tc>
          <w:tcPr>
            <w:tcW w:w="8897" w:type="dxa"/>
            <w:tcBorders>
              <w:top w:val="single" w:color="auto" w:sz="4" w:space="0"/>
            </w:tcBorders>
            <w:noWrap w:val="0"/>
            <w:vAlign w:val="center"/>
          </w:tcPr>
          <w:p>
            <w:pPr>
              <w:spacing w:line="360" w:lineRule="exact"/>
              <w:rPr>
                <w:b/>
                <w:sz w:val="24"/>
              </w:rPr>
            </w:pPr>
            <w:r>
              <w:rPr>
                <w:b/>
                <w:sz w:val="24"/>
              </w:rPr>
              <w:t> </w:t>
            </w:r>
            <w:r>
              <w:rPr>
                <w:rFonts w:hint="eastAsia"/>
                <w:b/>
                <w:sz w:val="24"/>
              </w:rPr>
              <w:t>五、为了进行本课题的研究，课题组已具备的工作基础和课题研究支撑条件</w:t>
            </w:r>
          </w:p>
          <w:p>
            <w:pPr>
              <w:spacing w:line="360" w:lineRule="exact"/>
              <w:ind w:firstLine="420" w:firstLineChars="200"/>
              <w:rPr>
                <w:rFonts w:ascii="宋体" w:hAnsi="宋体"/>
                <w:szCs w:val="21"/>
              </w:rPr>
            </w:pPr>
            <w:r>
              <w:rPr>
                <w:rFonts w:hint="eastAsia" w:ascii="宋体" w:hAnsi="宋体"/>
                <w:szCs w:val="21"/>
              </w:rPr>
              <w:t>课题组在课题相关技术方向所取得的研究成果、教学成果或者获奖情况；以及开展课题研究所具备的政策、资源或其他优势条件。</w:t>
            </w:r>
            <w:r>
              <w:rPr>
                <w:rFonts w:ascii="仿宋" w:hAnsi="仿宋" w:eastAsia="仿宋"/>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66" w:hRule="atLeast"/>
        </w:trPr>
        <w:tc>
          <w:tcPr>
            <w:tcW w:w="8897" w:type="dxa"/>
            <w:tcBorders>
              <w:top w:val="single" w:color="auto" w:sz="4" w:space="0"/>
            </w:tcBorders>
            <w:noWrap w:val="0"/>
            <w:vAlign w:val="top"/>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57" w:hRule="atLeast"/>
        </w:trPr>
        <w:tc>
          <w:tcPr>
            <w:tcW w:w="8897" w:type="dxa"/>
            <w:noWrap w:val="0"/>
            <w:vAlign w:val="center"/>
          </w:tcPr>
          <w:p>
            <w:pPr>
              <w:spacing w:line="360" w:lineRule="exact"/>
              <w:rPr>
                <w:rFonts w:ascii="宋体" w:hAnsi="宋体"/>
                <w:b/>
                <w:sz w:val="24"/>
              </w:rPr>
            </w:pPr>
            <w:r>
              <w:rPr>
                <w:rFonts w:ascii="宋体" w:hAnsi="宋体"/>
                <w:b/>
                <w:sz w:val="24"/>
              </w:rPr>
              <w:t>六</w:t>
            </w:r>
            <w:r>
              <w:rPr>
                <w:rFonts w:hint="eastAsia" w:ascii="宋体" w:hAnsi="宋体"/>
                <w:b/>
                <w:sz w:val="24"/>
              </w:rPr>
              <w:t>、课题经费使用计划、科研条件投建计划和课题相关专业建设计划</w:t>
            </w:r>
          </w:p>
          <w:p>
            <w:pPr>
              <w:spacing w:line="360" w:lineRule="exact"/>
              <w:rPr>
                <w:rFonts w:ascii="宋体" w:hAnsi="宋体"/>
                <w:color w:val="000000"/>
                <w:szCs w:val="21"/>
              </w:rPr>
            </w:pPr>
            <w:r>
              <w:rPr>
                <w:rFonts w:hint="eastAsia" w:ascii="宋体" w:hAnsi="宋体"/>
                <w:szCs w:val="21"/>
              </w:rPr>
              <w:t>1.</w:t>
            </w:r>
            <w:r>
              <w:rPr>
                <w:rFonts w:hint="eastAsia" w:ascii="宋体" w:hAnsi="宋体"/>
                <w:color w:val="000000"/>
                <w:szCs w:val="21"/>
              </w:rPr>
              <w:t>详细说明本课题资助经费的使用计划；</w:t>
            </w:r>
          </w:p>
          <w:p>
            <w:pPr>
              <w:spacing w:line="360" w:lineRule="exact"/>
              <w:rPr>
                <w:rFonts w:ascii="宋体" w:hAnsi="宋体"/>
                <w:color w:val="000000"/>
                <w:szCs w:val="21"/>
              </w:rPr>
            </w:pPr>
            <w:r>
              <w:rPr>
                <w:rFonts w:ascii="宋体" w:hAnsi="宋体"/>
                <w:color w:val="000000"/>
                <w:szCs w:val="21"/>
              </w:rPr>
              <w:t>2</w:t>
            </w:r>
            <w:r>
              <w:rPr>
                <w:rFonts w:hint="eastAsia" w:ascii="宋体" w:hAnsi="宋体"/>
                <w:color w:val="000000"/>
                <w:szCs w:val="21"/>
              </w:rPr>
              <w:t>.科研条件建设计划：说明未来两年内高校在</w:t>
            </w:r>
            <w:r>
              <w:rPr>
                <w:rFonts w:hint="eastAsia" w:ascii="宋体" w:hAnsi="宋体"/>
                <w:sz w:val="24"/>
              </w:rPr>
              <w:t>量子计算</w:t>
            </w:r>
            <w:r>
              <w:rPr>
                <w:rFonts w:ascii="宋体" w:hAnsi="宋体"/>
                <w:sz w:val="24"/>
              </w:rPr>
              <w:t>、</w:t>
            </w:r>
            <w:r>
              <w:rPr>
                <w:rFonts w:hint="eastAsia" w:ascii="宋体" w:hAnsi="宋体"/>
                <w:sz w:val="24"/>
              </w:rPr>
              <w:t>人工智能</w:t>
            </w:r>
            <w:r>
              <w:rPr>
                <w:rFonts w:ascii="宋体" w:hAnsi="宋体"/>
                <w:sz w:val="24"/>
              </w:rPr>
              <w:t>、</w:t>
            </w:r>
            <w:r>
              <w:rPr>
                <w:rFonts w:hint="eastAsia" w:ascii="宋体" w:hAnsi="宋体"/>
                <w:sz w:val="24"/>
              </w:rPr>
              <w:t>轨道交通</w:t>
            </w:r>
            <w:r>
              <w:rPr>
                <w:rFonts w:ascii="宋体" w:hAnsi="宋体"/>
                <w:sz w:val="24"/>
              </w:rPr>
              <w:t>、</w:t>
            </w:r>
            <w:r>
              <w:rPr>
                <w:rFonts w:hint="eastAsia" w:ascii="宋体" w:hAnsi="宋体"/>
                <w:sz w:val="24"/>
              </w:rPr>
              <w:t>智慧财务</w:t>
            </w:r>
            <w:r>
              <w:rPr>
                <w:rFonts w:ascii="宋体" w:hAnsi="宋体"/>
                <w:sz w:val="24"/>
              </w:rPr>
              <w:t>、</w:t>
            </w:r>
            <w:r>
              <w:rPr>
                <w:rFonts w:hint="eastAsia" w:ascii="宋体" w:hAnsi="宋体"/>
                <w:sz w:val="24"/>
              </w:rPr>
              <w:t>智能建筑</w:t>
            </w:r>
            <w:r>
              <w:rPr>
                <w:rFonts w:ascii="宋体" w:hAnsi="宋体"/>
                <w:sz w:val="24"/>
              </w:rPr>
              <w:t>、</w:t>
            </w:r>
            <w:r>
              <w:rPr>
                <w:rFonts w:hint="eastAsia" w:ascii="宋体" w:hAnsi="宋体"/>
                <w:sz w:val="24"/>
              </w:rPr>
              <w:t>社会科学</w:t>
            </w:r>
            <w:r>
              <w:rPr>
                <w:rFonts w:ascii="宋体" w:hAnsi="宋体"/>
                <w:sz w:val="24"/>
              </w:rPr>
              <w:t>、</w:t>
            </w:r>
            <w:r>
              <w:rPr>
                <w:rFonts w:hint="eastAsia" w:ascii="宋体" w:hAnsi="宋体"/>
                <w:sz w:val="24"/>
              </w:rPr>
              <w:t>国际化人才培养</w:t>
            </w:r>
            <w:r>
              <w:rPr>
                <w:rFonts w:hint="eastAsia" w:ascii="宋体" w:hAnsi="宋体"/>
                <w:color w:val="000000"/>
                <w:szCs w:val="21"/>
              </w:rPr>
              <w:t>等方向的相关科研条件投建计划，新建原因、经费预算、建设内容、经费来源、建设目标；</w:t>
            </w:r>
          </w:p>
          <w:p>
            <w:pPr>
              <w:spacing w:line="360" w:lineRule="exact"/>
              <w:rPr>
                <w:rFonts w:ascii="宋体" w:hAnsi="宋体"/>
                <w:szCs w:val="21"/>
              </w:rPr>
            </w:pPr>
            <w:r>
              <w:rPr>
                <w:rFonts w:ascii="宋体" w:hAnsi="宋体"/>
                <w:color w:val="000000"/>
                <w:szCs w:val="21"/>
              </w:rPr>
              <w:t>3</w:t>
            </w:r>
            <w:r>
              <w:rPr>
                <w:rFonts w:hint="eastAsia" w:ascii="宋体" w:hAnsi="宋体"/>
                <w:color w:val="000000"/>
                <w:szCs w:val="21"/>
              </w:rPr>
              <w:t>.课题相关专业建设计划：说明课题相关专业的学科建设、师资团队建设、教学条件建设的基本现状及未来建设计划或者课题相关研究中心的经费投入、研究内容、时间规划、人员团队等。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44" w:hRule="atLeast"/>
        </w:trPr>
        <w:tc>
          <w:tcPr>
            <w:tcW w:w="8897" w:type="dxa"/>
            <w:noWrap w:val="0"/>
            <w:vAlign w:val="top"/>
          </w:tcPr>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p>
            <w:pPr>
              <w:spacing w:line="360" w:lineRule="exact"/>
              <w:rPr>
                <w:rFonts w:ascii="宋体" w:hAnsi="宋体"/>
                <w:sz w:val="24"/>
              </w:rPr>
            </w:pPr>
          </w:p>
        </w:tc>
      </w:tr>
    </w:tbl>
    <w:p>
      <w:pPr>
        <w:rPr>
          <w:rFonts w:ascii="宋体" w:hAnsi="宋体" w:cs="宋体"/>
          <w:b/>
          <w:color w:val="000000"/>
          <w:sz w:val="28"/>
          <w:szCs w:val="28"/>
        </w:rPr>
        <w:sectPr>
          <w:pgSz w:w="11906" w:h="16838"/>
          <w:pgMar w:top="1440" w:right="1701" w:bottom="1440" w:left="1701" w:header="851" w:footer="992" w:gutter="0"/>
          <w:cols w:space="720" w:num="1"/>
          <w:docGrid w:type="lines" w:linePitch="312" w:charSpace="0"/>
        </w:sectPr>
      </w:pPr>
    </w:p>
    <w:p>
      <w:pPr>
        <w:pStyle w:val="27"/>
        <w:keepNext w:val="0"/>
        <w:keepLines w:val="0"/>
        <w:kinsoku w:val="0"/>
        <w:overflowPunct w:val="0"/>
        <w:spacing w:before="0" w:after="0" w:line="240" w:lineRule="auto"/>
        <w:ind w:left="0"/>
        <w:rPr>
          <w:rFonts w:ascii="宋体" w:hAnsi="宋体" w:eastAsia="宋体"/>
          <w:b/>
          <w:sz w:val="28"/>
          <w:szCs w:val="28"/>
        </w:rPr>
      </w:pPr>
      <w:bookmarkStart w:id="5" w:name="_Toc494139717"/>
      <w:r>
        <w:rPr>
          <w:rFonts w:ascii="宋体" w:hAnsi="宋体" w:eastAsia="宋体"/>
          <w:b/>
          <w:bCs w:val="0"/>
          <w:sz w:val="28"/>
          <w:szCs w:val="28"/>
        </w:rPr>
        <w:t>七</w:t>
      </w:r>
      <w:r>
        <w:rPr>
          <w:rFonts w:hint="eastAsia" w:ascii="宋体" w:hAnsi="宋体" w:eastAsia="宋体"/>
          <w:b/>
          <w:bCs w:val="0"/>
          <w:sz w:val="28"/>
          <w:szCs w:val="28"/>
        </w:rPr>
        <w:t>、</w:t>
      </w:r>
      <w:r>
        <w:rPr>
          <w:rFonts w:hint="eastAsia" w:ascii="宋体" w:hAnsi="宋体" w:eastAsia="宋体"/>
          <w:b/>
          <w:sz w:val="28"/>
          <w:szCs w:val="28"/>
        </w:rPr>
        <w:t>课题资助的软硬件平台备选择</w:t>
      </w:r>
      <w:bookmarkEnd w:id="5"/>
    </w:p>
    <w:p>
      <w:pPr>
        <w:jc w:val="center"/>
        <w:rPr>
          <w:color w:val="000000"/>
        </w:rPr>
      </w:pPr>
      <w:r>
        <w:rPr>
          <w:rFonts w:hint="eastAsia"/>
          <w:color w:val="000000"/>
        </w:rPr>
        <w:t>（可多选；如有特殊需求，可附页文字说明）</w:t>
      </w:r>
    </w:p>
    <w:tbl>
      <w:tblPr>
        <w:tblStyle w:val="20"/>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409"/>
        <w:gridCol w:w="4962"/>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650" w:hRule="atLeast"/>
        </w:trPr>
        <w:tc>
          <w:tcPr>
            <w:tcW w:w="710" w:type="dxa"/>
            <w:shd w:val="clear" w:color="000000" w:fill="C0C0C0"/>
            <w:noWrap w:val="0"/>
            <w:vAlign w:val="center"/>
          </w:tcPr>
          <w:p>
            <w:pPr>
              <w:jc w:val="center"/>
              <w:rPr>
                <w:rFonts w:ascii="宋体" w:hAnsi="宋体"/>
                <w:b/>
                <w:color w:val="FF0000"/>
                <w:szCs w:val="21"/>
                <w:highlight w:val="yellow"/>
              </w:rPr>
            </w:pPr>
            <w:r>
              <w:rPr>
                <w:rFonts w:hint="eastAsia" w:ascii="宋体" w:hAnsi="宋体"/>
                <w:b/>
                <w:szCs w:val="21"/>
              </w:rPr>
              <w:t>技术编号</w:t>
            </w:r>
          </w:p>
        </w:tc>
        <w:tc>
          <w:tcPr>
            <w:tcW w:w="2409" w:type="dxa"/>
            <w:shd w:val="clear" w:color="000000" w:fill="C0C0C0"/>
            <w:noWrap w:val="0"/>
            <w:vAlign w:val="center"/>
          </w:tcPr>
          <w:p>
            <w:pPr>
              <w:jc w:val="center"/>
              <w:rPr>
                <w:rFonts w:ascii="宋体" w:hAnsi="宋体"/>
                <w:b/>
                <w:color w:val="FF0000"/>
                <w:szCs w:val="21"/>
                <w:highlight w:val="yellow"/>
              </w:rPr>
            </w:pPr>
            <w:r>
              <w:rPr>
                <w:rFonts w:hint="eastAsia" w:ascii="宋体" w:hAnsi="宋体"/>
                <w:b/>
                <w:szCs w:val="21"/>
              </w:rPr>
              <w:t>服务名称</w:t>
            </w:r>
          </w:p>
        </w:tc>
        <w:tc>
          <w:tcPr>
            <w:tcW w:w="4962" w:type="dxa"/>
            <w:shd w:val="clear" w:color="000000" w:fill="C0C0C0"/>
            <w:noWrap w:val="0"/>
            <w:vAlign w:val="center"/>
          </w:tcPr>
          <w:p>
            <w:pPr>
              <w:jc w:val="center"/>
              <w:rPr>
                <w:rFonts w:ascii="宋体" w:hAnsi="宋体"/>
                <w:b/>
                <w:color w:val="FF0000"/>
                <w:szCs w:val="21"/>
                <w:highlight w:val="yellow"/>
              </w:rPr>
            </w:pPr>
            <w:r>
              <w:rPr>
                <w:rFonts w:hint="eastAsia" w:ascii="宋体" w:hAnsi="宋体"/>
                <w:b/>
                <w:szCs w:val="21"/>
              </w:rPr>
              <w:t>详细介绍</w:t>
            </w:r>
          </w:p>
        </w:tc>
        <w:tc>
          <w:tcPr>
            <w:tcW w:w="992" w:type="dxa"/>
            <w:shd w:val="clear" w:color="000000" w:fill="C0C0C0"/>
            <w:noWrap w:val="0"/>
            <w:vAlign w:val="center"/>
          </w:tcPr>
          <w:p>
            <w:pPr>
              <w:jc w:val="center"/>
              <w:rPr>
                <w:rFonts w:ascii="宋体" w:hAnsi="宋体"/>
                <w:b/>
                <w:color w:val="000000"/>
                <w:sz w:val="22"/>
                <w:szCs w:val="22"/>
              </w:rPr>
            </w:pPr>
            <w:r>
              <w:rPr>
                <w:rFonts w:hint="eastAsia" w:ascii="宋体" w:hAnsi="宋体"/>
                <w:b/>
                <w:color w:val="000000"/>
                <w:sz w:val="22"/>
                <w:szCs w:val="22"/>
              </w:rPr>
              <w:t>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134" w:hRule="atLeast"/>
        </w:trPr>
        <w:tc>
          <w:tcPr>
            <w:tcW w:w="710" w:type="dxa"/>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A</w:t>
            </w:r>
            <w:r>
              <w:rPr>
                <w:rFonts w:ascii="宋体" w:hAnsi="宋体"/>
                <w:sz w:val="20"/>
                <w:szCs w:val="20"/>
              </w:rPr>
              <w:t>01</w:t>
            </w:r>
          </w:p>
        </w:tc>
        <w:tc>
          <w:tcPr>
            <w:tcW w:w="2409" w:type="dxa"/>
            <w:shd w:val="clear" w:color="auto" w:fill="auto"/>
            <w:noWrap w:val="0"/>
            <w:vAlign w:val="center"/>
          </w:tcPr>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全物理体系量子计算学习机</w:t>
            </w:r>
          </w:p>
        </w:tc>
        <w:tc>
          <w:tcPr>
            <w:tcW w:w="4962" w:type="dxa"/>
            <w:shd w:val="clear" w:color="auto" w:fill="auto"/>
            <w:noWrap w:val="0"/>
            <w:vAlign w:val="center"/>
          </w:tcPr>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专为量子计算人才培养，量子计算行业学习、量子计算从业人员应用、量子计算科研人员研究而设计的完整的生态环境，包含：一套具备3D效果的量子计算虚拟实验室，一套量子计算微课堂，一套量子计算GUI编程和量子计算模拟的虚拟机、一个可提供解惑/分享的量子开源社区</w:t>
            </w:r>
            <w:r>
              <w:rPr>
                <w:rFonts w:ascii="宋体" w:hAnsi="宋体"/>
                <w:sz w:val="20"/>
                <w:szCs w:val="20"/>
              </w:rPr>
              <w:t>，</w:t>
            </w:r>
            <w:r>
              <w:rPr>
                <w:rFonts w:hint="eastAsia" w:ascii="宋体" w:hAnsi="宋体"/>
                <w:sz w:val="20"/>
                <w:szCs w:val="20"/>
              </w:rPr>
              <w:t>包括教学、编程、开发、验证、应用等功能。</w:t>
            </w:r>
          </w:p>
        </w:tc>
        <w:tc>
          <w:tcPr>
            <w:tcW w:w="992" w:type="dxa"/>
            <w:noWrap w:val="0"/>
            <w:vAlign w:val="center"/>
          </w:tcPr>
          <w:p>
            <w:pPr>
              <w:jc w:val="center"/>
              <w:rPr>
                <w:rFonts w:ascii="宋体" w:hAnsi="宋体"/>
                <w:color w:val="000000"/>
                <w:sz w:val="24"/>
              </w:rP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84" w:hRule="atLeast"/>
        </w:trPr>
        <w:tc>
          <w:tcPr>
            <w:tcW w:w="710" w:type="dxa"/>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A02</w:t>
            </w:r>
          </w:p>
        </w:tc>
        <w:tc>
          <w:tcPr>
            <w:tcW w:w="2409" w:type="dxa"/>
            <w:shd w:val="clear" w:color="auto" w:fill="auto"/>
            <w:noWrap w:val="0"/>
            <w:vAlign w:val="center"/>
          </w:tcPr>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量子计算云服务平台</w:t>
            </w:r>
          </w:p>
        </w:tc>
        <w:tc>
          <w:tcPr>
            <w:tcW w:w="4962" w:type="dxa"/>
            <w:shd w:val="clear" w:color="auto" w:fill="auto"/>
            <w:noWrap w:val="0"/>
            <w:vAlign w:val="center"/>
          </w:tcPr>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含真实量子计算云、仿真开发训练云、应用推广云、科普教育云以及量子社区云，分别对应真实量子计算、量子计算模拟训练、量子应用产品开发、量子计算科普教育、量子计算交流分享等服务。</w:t>
            </w:r>
          </w:p>
        </w:tc>
        <w:tc>
          <w:tcPr>
            <w:tcW w:w="992" w:type="dxa"/>
            <w:noWrap w:val="0"/>
            <w:vAlign w:val="center"/>
          </w:tcPr>
          <w:p>
            <w:pPr>
              <w:jc w:val="center"/>
              <w:rPr>
                <w:rFonts w:ascii="宋体" w:hAnsi="宋体" w:cs="微软雅黑"/>
                <w:color w:val="000000"/>
                <w:kern w:val="0"/>
                <w:sz w:val="24"/>
              </w:rP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134" w:hRule="atLeast"/>
        </w:trPr>
        <w:tc>
          <w:tcPr>
            <w:tcW w:w="710" w:type="dxa"/>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B</w:t>
            </w:r>
            <w:r>
              <w:rPr>
                <w:rFonts w:ascii="宋体" w:hAnsi="宋体"/>
                <w:sz w:val="20"/>
                <w:szCs w:val="20"/>
              </w:rPr>
              <w:t>01</w:t>
            </w:r>
          </w:p>
        </w:tc>
        <w:tc>
          <w:tcPr>
            <w:tcW w:w="2409" w:type="dxa"/>
            <w:shd w:val="clear" w:color="auto" w:fill="auto"/>
            <w:noWrap w:val="0"/>
            <w:vAlign w:val="center"/>
          </w:tcPr>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云平台</w:t>
            </w:r>
            <w:r>
              <w:rPr>
                <w:rFonts w:ascii="宋体" w:hAnsi="宋体"/>
                <w:sz w:val="20"/>
                <w:szCs w:val="20"/>
              </w:rPr>
              <w:t>；</w:t>
            </w:r>
          </w:p>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虚拟仿真内容创作与协同平台</w:t>
            </w:r>
            <w:r>
              <w:rPr>
                <w:rFonts w:ascii="宋体" w:hAnsi="宋体"/>
                <w:sz w:val="20"/>
                <w:szCs w:val="20"/>
              </w:rPr>
              <w:t>；</w:t>
            </w:r>
          </w:p>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MR眼镜或VR眼镜</w:t>
            </w:r>
          </w:p>
        </w:tc>
        <w:tc>
          <w:tcPr>
            <w:tcW w:w="4962" w:type="dxa"/>
            <w:shd w:val="clear" w:color="auto" w:fill="auto"/>
            <w:noWrap w:val="0"/>
            <w:vAlign w:val="center"/>
          </w:tcPr>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云平台：提供云平台空间，能够支持模型和相关参数快速上传下载。</w:t>
            </w:r>
          </w:p>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虚拟仿真内容创作与协同平台：可实现3D零代码可视化虚拟资源及软件编辑发布操作，可导入图片、视频、3D流程等指导信息，可一键发布至手机、平板、XR眼镜等各类终端；远程协同设计，3D内容同步可见。</w:t>
            </w:r>
          </w:p>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MR眼镜或VR眼镜：市场主流品牌设备。</w:t>
            </w:r>
          </w:p>
        </w:tc>
        <w:tc>
          <w:tcPr>
            <w:tcW w:w="992" w:type="dxa"/>
            <w:noWrap w:val="0"/>
            <w:vAlign w:val="center"/>
          </w:tcPr>
          <w:p>
            <w:pPr>
              <w:jc w:val="cente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134" w:hRule="atLeast"/>
        </w:trPr>
        <w:tc>
          <w:tcPr>
            <w:tcW w:w="710" w:type="dxa"/>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C</w:t>
            </w:r>
            <w:r>
              <w:rPr>
                <w:rFonts w:ascii="宋体" w:hAnsi="宋体"/>
                <w:sz w:val="20"/>
                <w:szCs w:val="20"/>
              </w:rPr>
              <w:t>01</w:t>
            </w:r>
          </w:p>
        </w:tc>
        <w:tc>
          <w:tcPr>
            <w:tcW w:w="2409" w:type="dxa"/>
            <w:shd w:val="clear" w:color="auto" w:fill="auto"/>
            <w:noWrap w:val="0"/>
            <w:vAlign w:val="center"/>
          </w:tcPr>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建筑防水智能化设备</w:t>
            </w:r>
            <w:r>
              <w:rPr>
                <w:rFonts w:ascii="宋体" w:hAnsi="宋体"/>
                <w:sz w:val="20"/>
                <w:szCs w:val="20"/>
              </w:rPr>
              <w:t>；</w:t>
            </w:r>
          </w:p>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建筑防水与装饰装修课程</w:t>
            </w:r>
          </w:p>
        </w:tc>
        <w:tc>
          <w:tcPr>
            <w:tcW w:w="4962" w:type="dxa"/>
            <w:shd w:val="clear" w:color="auto" w:fill="auto"/>
            <w:noWrap w:val="0"/>
            <w:vAlign w:val="center"/>
          </w:tcPr>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智能化建造装备是在建筑防水、装饰装修等领域提高施工效率、提升施工质量而建立的机械化设备，可用于现代化技术技能人才培养</w:t>
            </w:r>
            <w:r>
              <w:rPr>
                <w:rFonts w:ascii="宋体" w:hAnsi="宋体"/>
                <w:sz w:val="20"/>
                <w:szCs w:val="20"/>
              </w:rPr>
              <w:t>；</w:t>
            </w:r>
          </w:p>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建筑防水及装饰装修课程是为培养产业工人技术技能而专门设计开发的学习课程，以理论知识+实践操作相结合方式，推动标准化施工流程体系的培养与传播</w:t>
            </w:r>
            <w:r>
              <w:rPr>
                <w:rFonts w:ascii="宋体" w:hAnsi="宋体"/>
                <w:sz w:val="20"/>
                <w:szCs w:val="20"/>
              </w:rPr>
              <w:t>。</w:t>
            </w:r>
          </w:p>
        </w:tc>
        <w:tc>
          <w:tcPr>
            <w:tcW w:w="992" w:type="dxa"/>
            <w:noWrap w:val="0"/>
            <w:vAlign w:val="center"/>
          </w:tcPr>
          <w:p>
            <w:pPr>
              <w:jc w:val="cente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134" w:hRule="atLeast"/>
        </w:trPr>
        <w:tc>
          <w:tcPr>
            <w:tcW w:w="710" w:type="dxa"/>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C</w:t>
            </w:r>
            <w:r>
              <w:rPr>
                <w:rFonts w:ascii="宋体" w:hAnsi="宋体"/>
                <w:sz w:val="20"/>
                <w:szCs w:val="20"/>
              </w:rPr>
              <w:t>02</w:t>
            </w:r>
          </w:p>
        </w:tc>
        <w:tc>
          <w:tcPr>
            <w:tcW w:w="2409" w:type="dxa"/>
            <w:shd w:val="clear" w:color="auto" w:fill="auto"/>
            <w:noWrap w:val="0"/>
            <w:vAlign w:val="center"/>
          </w:tcPr>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建筑防水产业学院</w:t>
            </w:r>
            <w:r>
              <w:rPr>
                <w:rFonts w:ascii="宋体" w:hAnsi="宋体"/>
                <w:sz w:val="20"/>
                <w:szCs w:val="20"/>
              </w:rPr>
              <w:t>；</w:t>
            </w:r>
          </w:p>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建筑防水技能大师工作室</w:t>
            </w:r>
          </w:p>
        </w:tc>
        <w:tc>
          <w:tcPr>
            <w:tcW w:w="4962" w:type="dxa"/>
            <w:shd w:val="clear" w:color="auto" w:fill="auto"/>
            <w:noWrap w:val="0"/>
            <w:vAlign w:val="center"/>
          </w:tcPr>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建筑防水产业学院是高校与企业共同搭建的职业教育平台，是高校的产业研究、学生实践/实习和创业平台基地，同时也是企业在建筑防水行业人才培训中心及研究中心。</w:t>
            </w:r>
          </w:p>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建筑防水技能大师工作室是企业根据技能大师特长，联合高校共同开发建立的人才培养平台，共同推动现代学徒制人才培养模式。</w:t>
            </w:r>
          </w:p>
        </w:tc>
        <w:tc>
          <w:tcPr>
            <w:tcW w:w="992" w:type="dxa"/>
            <w:noWrap w:val="0"/>
            <w:vAlign w:val="center"/>
          </w:tcPr>
          <w:p>
            <w:pPr>
              <w:jc w:val="cente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7" w:hRule="atLeast"/>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ascii="宋体" w:hAnsi="宋体"/>
                <w:sz w:val="20"/>
                <w:szCs w:val="20"/>
              </w:rPr>
              <w:t>D01</w:t>
            </w:r>
          </w:p>
        </w:tc>
        <w:tc>
          <w:tcPr>
            <w:tcW w:w="24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6"/>
              <w:spacing w:before="62" w:beforeLines="20" w:after="62" w:afterLines="20" w:line="280" w:lineRule="exact"/>
              <w:ind w:left="0" w:firstLine="0" w:firstLineChars="0"/>
              <w:rPr>
                <w:rFonts w:ascii="宋体" w:hAnsi="宋体"/>
                <w:color w:val="auto"/>
                <w:sz w:val="20"/>
              </w:rPr>
            </w:pPr>
            <w:r>
              <w:rPr>
                <w:rFonts w:hint="eastAsia" w:ascii="宋体" w:hAnsi="宋体"/>
                <w:color w:val="auto"/>
                <w:sz w:val="20"/>
              </w:rPr>
              <w:t>智能财务产教服务</w:t>
            </w:r>
          </w:p>
        </w:tc>
        <w:tc>
          <w:tcPr>
            <w:tcW w:w="496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shd w:val="clear" w:color="auto" w:fill="FFFFFF"/>
              <w:spacing w:before="62" w:beforeLines="20" w:after="62" w:afterLines="20" w:line="280" w:lineRule="exact"/>
              <w:ind w:firstLine="420"/>
              <w:jc w:val="left"/>
              <w:rPr>
                <w:rFonts w:ascii="宋体" w:hAnsi="宋体"/>
                <w:sz w:val="20"/>
                <w:szCs w:val="20"/>
              </w:rPr>
            </w:pPr>
            <w:r>
              <w:rPr>
                <w:rFonts w:hint="eastAsia" w:ascii="宋体" w:hAnsi="宋体"/>
                <w:sz w:val="20"/>
                <w:szCs w:val="20"/>
              </w:rPr>
              <w:t>软件服务说明：提供企业级智能财务处理软件平台金蝶EAS和金蝶智能财务教学平台软件，便于院校教师进行课题研究及人才培养</w:t>
            </w:r>
          </w:p>
          <w:p>
            <w:pPr>
              <w:shd w:val="clear" w:color="auto" w:fill="FFFFFF"/>
              <w:spacing w:before="62" w:beforeLines="20" w:after="62" w:afterLines="20" w:line="280" w:lineRule="exact"/>
              <w:ind w:firstLine="420"/>
              <w:jc w:val="left"/>
              <w:rPr>
                <w:rFonts w:ascii="宋体" w:hAnsi="宋体"/>
                <w:sz w:val="20"/>
                <w:szCs w:val="20"/>
              </w:rPr>
            </w:pPr>
            <w:r>
              <w:rPr>
                <w:rFonts w:hint="eastAsia" w:ascii="宋体" w:hAnsi="宋体"/>
                <w:sz w:val="20"/>
                <w:szCs w:val="20"/>
              </w:rPr>
              <w:t>硬件服务说明（满足50人教学为例）：软件平台建议搭建在云服务器上，便于教师和学生随时使用，云服务器建议配置（以华为云为例）为通用计算器增强型32核64G内存服务器1台</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47" w:hRule="atLeast"/>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D02</w:t>
            </w:r>
          </w:p>
        </w:tc>
        <w:tc>
          <w:tcPr>
            <w:tcW w:w="24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6"/>
              <w:spacing w:before="62" w:beforeLines="20" w:after="62" w:afterLines="20" w:line="280" w:lineRule="exact"/>
              <w:ind w:left="0" w:firstLine="0" w:firstLineChars="0"/>
              <w:rPr>
                <w:rFonts w:ascii="宋体" w:hAnsi="宋体"/>
                <w:color w:val="auto"/>
                <w:sz w:val="20"/>
              </w:rPr>
            </w:pPr>
            <w:r>
              <w:rPr>
                <w:rFonts w:hint="eastAsia" w:ascii="宋体" w:hAnsi="宋体"/>
                <w:color w:val="auto"/>
                <w:sz w:val="20"/>
              </w:rPr>
              <w:t>财务大数据产教服务</w:t>
            </w:r>
          </w:p>
        </w:tc>
        <w:tc>
          <w:tcPr>
            <w:tcW w:w="496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8"/>
              <w:shd w:val="clear" w:color="auto" w:fill="FFFFFF"/>
              <w:spacing w:before="62" w:beforeLines="20" w:beforeAutospacing="0" w:after="62" w:afterLines="20" w:afterAutospacing="0" w:line="280" w:lineRule="exact"/>
              <w:ind w:firstLine="420"/>
              <w:jc w:val="left"/>
              <w:rPr>
                <w:rFonts w:cs="Times New Roman"/>
                <w:iCs/>
                <w:sz w:val="20"/>
                <w:szCs w:val="20"/>
              </w:rPr>
            </w:pPr>
            <w:r>
              <w:rPr>
                <w:rFonts w:hint="eastAsia" w:cs="Times New Roman"/>
                <w:iCs/>
                <w:sz w:val="20"/>
                <w:szCs w:val="20"/>
              </w:rPr>
              <w:t>软件服务说明:提供企业级大数据分析软件平台金蝶轻分析、金蝶大数据处理实践平台和E云教学资源管理平台，便于院校教师进行课题研究及人才培养</w:t>
            </w:r>
          </w:p>
          <w:p>
            <w:pPr>
              <w:pStyle w:val="18"/>
              <w:shd w:val="clear" w:color="auto" w:fill="FFFFFF"/>
              <w:spacing w:before="62" w:beforeLines="20" w:beforeAutospacing="0" w:after="62" w:afterLines="20" w:afterAutospacing="0" w:line="280" w:lineRule="exact"/>
              <w:ind w:firstLine="400" w:firstLineChars="200"/>
              <w:jc w:val="left"/>
              <w:rPr>
                <w:rFonts w:cs="Times New Roman"/>
                <w:iCs/>
                <w:sz w:val="20"/>
                <w:szCs w:val="20"/>
              </w:rPr>
            </w:pPr>
            <w:r>
              <w:rPr>
                <w:rFonts w:hint="eastAsia" w:cs="Times New Roman"/>
                <w:iCs/>
                <w:sz w:val="20"/>
                <w:szCs w:val="20"/>
              </w:rPr>
              <w:t>硬件服务说明(满足50人教学为例) :软件平台建议搭建在云服务器上，便于教师和学生随时使用，云服务器建议配置(以华为云为例)为通用计算增强型32核64G内存服务器1台</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15" w:hRule="atLeast"/>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D03</w:t>
            </w:r>
          </w:p>
        </w:tc>
        <w:tc>
          <w:tcPr>
            <w:tcW w:w="24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36"/>
              <w:spacing w:before="62" w:beforeLines="20" w:after="62" w:afterLines="20" w:line="280" w:lineRule="exact"/>
              <w:ind w:left="0" w:firstLine="0" w:firstLineChars="0"/>
              <w:rPr>
                <w:rFonts w:ascii="宋体" w:hAnsi="宋体"/>
                <w:color w:val="auto"/>
                <w:sz w:val="20"/>
              </w:rPr>
            </w:pPr>
            <w:r>
              <w:rPr>
                <w:rFonts w:hint="eastAsia" w:ascii="宋体" w:hAnsi="宋体"/>
                <w:color w:val="auto"/>
                <w:sz w:val="20"/>
              </w:rPr>
              <w:t>财经虚拟仿真教学服务</w:t>
            </w:r>
          </w:p>
        </w:tc>
        <w:tc>
          <w:tcPr>
            <w:tcW w:w="496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8"/>
              <w:shd w:val="clear" w:color="auto" w:fill="FFFFFF"/>
              <w:spacing w:before="62" w:beforeLines="20" w:beforeAutospacing="0" w:after="62" w:afterLines="20" w:afterAutospacing="0" w:line="280" w:lineRule="exact"/>
              <w:ind w:firstLine="420"/>
              <w:jc w:val="left"/>
              <w:rPr>
                <w:rFonts w:cs="Times New Roman"/>
                <w:iCs/>
                <w:sz w:val="20"/>
                <w:szCs w:val="20"/>
              </w:rPr>
            </w:pPr>
            <w:r>
              <w:rPr>
                <w:rFonts w:hint="eastAsia" w:cs="Times New Roman"/>
                <w:iCs/>
                <w:sz w:val="20"/>
                <w:szCs w:val="20"/>
              </w:rPr>
              <w:t>软件服务说明:提供企业级开放管理的生态平台金蝶云星空、金蝶虚拟仿真教学平台，便于院校教师进行课题研究及人才培养</w:t>
            </w:r>
          </w:p>
          <w:p>
            <w:pPr>
              <w:pStyle w:val="18"/>
              <w:shd w:val="clear" w:color="auto" w:fill="FFFFFF"/>
              <w:spacing w:before="62" w:beforeLines="20" w:beforeAutospacing="0" w:after="62" w:afterLines="20" w:afterAutospacing="0" w:line="280" w:lineRule="exact"/>
              <w:ind w:firstLine="400" w:firstLineChars="200"/>
              <w:jc w:val="left"/>
              <w:rPr>
                <w:rFonts w:cs="Times New Roman"/>
                <w:iCs/>
                <w:sz w:val="20"/>
                <w:szCs w:val="20"/>
              </w:rPr>
            </w:pPr>
            <w:r>
              <w:rPr>
                <w:rFonts w:hint="eastAsia" w:cs="Times New Roman"/>
                <w:iCs/>
                <w:sz w:val="20"/>
                <w:szCs w:val="20"/>
              </w:rPr>
              <w:t>硬件服务说明(满足50人教学为例) :软件平台建议搭建在云服务器上，便于教师和学生随时使用，云服务器建议配置(以华为云为例)为通用计算增强型32核64G内存服务器2台</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07" w:hRule="atLeast"/>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E</w:t>
            </w:r>
            <w:r>
              <w:rPr>
                <w:rFonts w:ascii="宋体" w:hAnsi="宋体"/>
                <w:sz w:val="20"/>
                <w:szCs w:val="20"/>
              </w:rPr>
              <w:t>01</w:t>
            </w:r>
          </w:p>
        </w:tc>
        <w:tc>
          <w:tcPr>
            <w:tcW w:w="24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人工智能在线教育云平台</w:t>
            </w:r>
          </w:p>
        </w:tc>
        <w:tc>
          <w:tcPr>
            <w:tcW w:w="496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400"/>
              <w:jc w:val="left"/>
              <w:rPr>
                <w:rFonts w:ascii="宋体" w:hAnsi="宋体"/>
                <w:sz w:val="20"/>
                <w:szCs w:val="20"/>
                <w:lang w:val="en-GB"/>
              </w:rPr>
            </w:pPr>
            <w:r>
              <w:rPr>
                <w:rFonts w:hint="eastAsia" w:ascii="宋体" w:hAnsi="宋体"/>
                <w:sz w:val="20"/>
                <w:szCs w:val="20"/>
                <w:lang w:val="en-GB"/>
              </w:rPr>
              <w:t>人工智能实验实训平台是针对人工智能技术特点而设计开发的平台，是能够降低成本、提高效率的人工智能实验实训教学平台。</w:t>
            </w:r>
          </w:p>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lang w:val="en-GB"/>
              </w:rPr>
              <w:t>软件平台使用容器技术将一体机的计算、存储、网络和GPU资源进行虚拟化，可为每个学生分配一套虚拟服务器集群，集成Hadoop、Spark、Docker、TensorFlow等主流技术框架，可支撑多门人工智能课程开展实验实训教学。</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134" w:hRule="atLeast"/>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E</w:t>
            </w:r>
            <w:r>
              <w:rPr>
                <w:rFonts w:ascii="宋体" w:hAnsi="宋体"/>
                <w:sz w:val="20"/>
                <w:szCs w:val="20"/>
              </w:rPr>
              <w:t>02</w:t>
            </w:r>
          </w:p>
        </w:tc>
        <w:tc>
          <w:tcPr>
            <w:tcW w:w="24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人工智能科研资源平台</w:t>
            </w:r>
          </w:p>
        </w:tc>
        <w:tc>
          <w:tcPr>
            <w:tcW w:w="496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科研资源平台为软硬件一体化设备，内置与人工智能图像识别相关科研资源数据，包括六大行业；数据资源可扩展，具备单独或完整更新升级数据集的能力；</w:t>
            </w:r>
          </w:p>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内置与人工智能图像识别相关的科研案例，包括农业科学研究院植物病虫害识别，动漫设计公司人物自动设计、宠物店管理、社区停车治理、自动驾驶行人识别和自动洗车房车牌识别等</w:t>
            </w:r>
            <w:r>
              <w:rPr>
                <w:rFonts w:ascii="宋体" w:hAnsi="宋体"/>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14" w:hRule="atLeast"/>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E0</w:t>
            </w:r>
            <w:r>
              <w:rPr>
                <w:rFonts w:ascii="宋体" w:hAnsi="宋体"/>
                <w:sz w:val="20"/>
                <w:szCs w:val="20"/>
              </w:rPr>
              <w:t>3</w:t>
            </w:r>
          </w:p>
        </w:tc>
        <w:tc>
          <w:tcPr>
            <w:tcW w:w="24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人工智能科研数据处理平台</w:t>
            </w:r>
          </w:p>
        </w:tc>
        <w:tc>
          <w:tcPr>
            <w:tcW w:w="496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400" w:firstLineChars="200"/>
              <w:jc w:val="left"/>
              <w:rPr>
                <w:rFonts w:ascii="宋体" w:hAnsi="宋体"/>
                <w:sz w:val="20"/>
                <w:szCs w:val="20"/>
              </w:rPr>
            </w:pPr>
            <w:r>
              <w:rPr>
                <w:rFonts w:hint="eastAsia" w:ascii="宋体" w:hAnsi="宋体"/>
                <w:sz w:val="20"/>
                <w:szCs w:val="20"/>
              </w:rPr>
              <w:t>科研数据处理平台为软硬件一体化设备，内置人工智能图像数据处理与人工智能神经网络模型训练软件，内置图像采集、图像增强工具包，图像标注工具包，神经网络模型训练引擎</w:t>
            </w:r>
            <w:r>
              <w:rPr>
                <w:rFonts w:ascii="宋体" w:hAnsi="宋体"/>
                <w:sz w:val="20"/>
                <w:szCs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134" w:hRule="atLeast"/>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E0</w:t>
            </w:r>
            <w:r>
              <w:rPr>
                <w:rFonts w:ascii="宋体" w:hAnsi="宋体"/>
                <w:sz w:val="20"/>
                <w:szCs w:val="20"/>
              </w:rPr>
              <w:t>4</w:t>
            </w:r>
          </w:p>
        </w:tc>
        <w:tc>
          <w:tcPr>
            <w:tcW w:w="24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人工智能科研应用部署平台</w:t>
            </w:r>
          </w:p>
        </w:tc>
        <w:tc>
          <w:tcPr>
            <w:tcW w:w="496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科研应用部署平台为软硬件一体化设备，内置人工智能项目应用软件，人工智能深度学习框架</w:t>
            </w:r>
            <w:r>
              <w:rPr>
                <w:rFonts w:ascii="宋体" w:hAnsi="宋体"/>
                <w:sz w:val="20"/>
                <w:szCs w:val="20"/>
              </w:rPr>
              <w:t>。</w:t>
            </w:r>
            <w:r>
              <w:rPr>
                <w:rFonts w:hint="eastAsia" w:ascii="宋体" w:hAnsi="宋体"/>
                <w:sz w:val="20"/>
                <w:szCs w:val="20"/>
              </w:rPr>
              <w:t>包含应用模板，包括图像分类、目标检测、图像分割等应用模板，可实现科研成果的快速应用；支持扩展，可使用自定义模板。</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134" w:hRule="atLeast"/>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F</w:t>
            </w:r>
            <w:r>
              <w:rPr>
                <w:rFonts w:ascii="宋体" w:hAnsi="宋体"/>
                <w:sz w:val="20"/>
                <w:szCs w:val="20"/>
              </w:rPr>
              <w:t>01</w:t>
            </w:r>
          </w:p>
        </w:tc>
        <w:tc>
          <w:tcPr>
            <w:tcW w:w="24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Robetplat科研实训云管理应用软件系统</w:t>
            </w:r>
            <w:r>
              <w:rPr>
                <w:rFonts w:ascii="宋体" w:hAnsi="宋体"/>
                <w:sz w:val="20"/>
                <w:szCs w:val="20"/>
              </w:rPr>
              <w:t>；</w:t>
            </w:r>
          </w:p>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教育客户端软件</w:t>
            </w:r>
            <w:r>
              <w:rPr>
                <w:rFonts w:ascii="宋体" w:hAnsi="宋体"/>
                <w:sz w:val="20"/>
                <w:szCs w:val="20"/>
              </w:rPr>
              <w:t>；</w:t>
            </w:r>
          </w:p>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教学资源客户端管理软件</w:t>
            </w:r>
          </w:p>
        </w:tc>
        <w:tc>
          <w:tcPr>
            <w:tcW w:w="496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5G、人工智能、机器人、物联网、教育大数据等方向科研实训云平台基础管理软件。平台实现相关的众多基础功能，能快速建立相关业务系统。</w:t>
            </w:r>
          </w:p>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5G教育大数据平台基础客户端资源编辑管理软件</w:t>
            </w:r>
            <w:r>
              <w:rPr>
                <w:rFonts w:ascii="宋体" w:hAnsi="宋体"/>
                <w:sz w:val="20"/>
                <w:szCs w:val="20"/>
              </w:rPr>
              <w:t>。</w:t>
            </w:r>
          </w:p>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5G教育大数据平台基础客户端教学资源管理软件</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18" w:hRule="atLeast"/>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G</w:t>
            </w:r>
            <w:r>
              <w:rPr>
                <w:rFonts w:ascii="宋体" w:hAnsi="宋体"/>
                <w:sz w:val="20"/>
                <w:szCs w:val="20"/>
              </w:rPr>
              <w:t>01</w:t>
            </w:r>
          </w:p>
        </w:tc>
        <w:tc>
          <w:tcPr>
            <w:tcW w:w="24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新能源汽车实物教学软件</w:t>
            </w:r>
            <w:r>
              <w:rPr>
                <w:rFonts w:ascii="宋体" w:hAnsi="宋体"/>
                <w:sz w:val="20"/>
                <w:szCs w:val="20"/>
              </w:rPr>
              <w:t>；</w:t>
            </w:r>
          </w:p>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新能源教学资源包</w:t>
            </w:r>
          </w:p>
        </w:tc>
        <w:tc>
          <w:tcPr>
            <w:tcW w:w="496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主要功能：进行电动汽车各系统构造动画演示，EV纯电动汽车在实车上元器件分布，讲解电动汽车优点，EV纯电动汽车性能参数，电机控制主要功能配合实训台完成相关实验</w:t>
            </w:r>
            <w:r>
              <w:rPr>
                <w:rFonts w:ascii="宋体" w:hAnsi="宋体"/>
                <w:sz w:val="20"/>
                <w:szCs w:val="20"/>
              </w:rPr>
              <w:t>。</w:t>
            </w:r>
          </w:p>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主要包含</w:t>
            </w:r>
            <w:r>
              <w:rPr>
                <w:rFonts w:ascii="宋体" w:hAnsi="宋体"/>
                <w:sz w:val="20"/>
                <w:szCs w:val="20"/>
              </w:rPr>
              <w:t>：</w:t>
            </w:r>
            <w:r>
              <w:rPr>
                <w:rFonts w:hint="eastAsia" w:ascii="宋体" w:hAnsi="宋体"/>
                <w:sz w:val="20"/>
                <w:szCs w:val="20"/>
              </w:rPr>
              <w:t>高压安全与防护</w:t>
            </w:r>
            <w:r>
              <w:rPr>
                <w:rFonts w:ascii="宋体" w:hAnsi="宋体"/>
                <w:sz w:val="20"/>
                <w:szCs w:val="20"/>
              </w:rPr>
              <w:t>、</w:t>
            </w:r>
            <w:r>
              <w:rPr>
                <w:rFonts w:hint="eastAsia" w:ascii="宋体" w:hAnsi="宋体"/>
                <w:sz w:val="20"/>
                <w:szCs w:val="20"/>
              </w:rPr>
              <w:t>新能源汽车电气技术</w:t>
            </w:r>
            <w:r>
              <w:rPr>
                <w:rFonts w:ascii="宋体" w:hAnsi="宋体"/>
                <w:sz w:val="20"/>
                <w:szCs w:val="20"/>
              </w:rPr>
              <w:t>、</w:t>
            </w:r>
            <w:r>
              <w:rPr>
                <w:rFonts w:hint="eastAsia" w:ascii="宋体" w:hAnsi="宋体"/>
                <w:sz w:val="20"/>
                <w:szCs w:val="20"/>
              </w:rPr>
              <w:t>新能源汽车电气技术</w:t>
            </w:r>
            <w:r>
              <w:rPr>
                <w:rFonts w:ascii="宋体" w:hAnsi="宋体"/>
                <w:sz w:val="20"/>
                <w:szCs w:val="20"/>
              </w:rPr>
              <w:t>、</w:t>
            </w:r>
            <w:r>
              <w:rPr>
                <w:rFonts w:hint="eastAsia" w:ascii="宋体" w:hAnsi="宋体"/>
                <w:sz w:val="20"/>
                <w:szCs w:val="20"/>
              </w:rPr>
              <w:t>新能源汽车动力电池</w:t>
            </w:r>
            <w:r>
              <w:rPr>
                <w:rFonts w:ascii="宋体" w:hAnsi="宋体"/>
                <w:sz w:val="20"/>
                <w:szCs w:val="20"/>
              </w:rPr>
              <w:t>、</w:t>
            </w:r>
            <w:r>
              <w:rPr>
                <w:rFonts w:hint="eastAsia" w:ascii="宋体" w:hAnsi="宋体"/>
                <w:sz w:val="20"/>
                <w:szCs w:val="20"/>
              </w:rPr>
              <w:t>新能源汽车驱动电机</w:t>
            </w:r>
            <w:r>
              <w:rPr>
                <w:rFonts w:ascii="宋体" w:hAnsi="宋体"/>
                <w:sz w:val="20"/>
                <w:szCs w:val="20"/>
              </w:rPr>
              <w:t>、</w:t>
            </w:r>
            <w:r>
              <w:rPr>
                <w:rFonts w:hint="eastAsia" w:ascii="宋体" w:hAnsi="宋体"/>
                <w:sz w:val="20"/>
                <w:szCs w:val="20"/>
              </w:rPr>
              <w:t>新能源汽车维护与故障诊断资源包</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134" w:hRule="atLeast"/>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H</w:t>
            </w:r>
            <w:r>
              <w:rPr>
                <w:rFonts w:ascii="宋体" w:hAnsi="宋体"/>
                <w:sz w:val="20"/>
                <w:szCs w:val="20"/>
              </w:rPr>
              <w:t>01</w:t>
            </w:r>
          </w:p>
        </w:tc>
        <w:tc>
          <w:tcPr>
            <w:tcW w:w="24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社会学专业资源库</w:t>
            </w:r>
          </w:p>
        </w:tc>
        <w:tc>
          <w:tcPr>
            <w:tcW w:w="496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集教、学、考、研于一体的专业资源平台。平台内含专业课程、行业新闻、社会工作和相关行业学术直播以及社会工作师考试题库等专业学术资源，是高校进行专业教学、研究、实践的首辅工具，是学生学习专业课程、弥补知识不足的学习助手，是行业专家进行产学研究的得力平台，是组织机构深化知识、考试学习的有效途径。</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134" w:hRule="atLeast"/>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I</w:t>
            </w:r>
            <w:r>
              <w:rPr>
                <w:rFonts w:ascii="宋体" w:hAnsi="宋体"/>
                <w:sz w:val="20"/>
                <w:szCs w:val="20"/>
              </w:rPr>
              <w:t>01</w:t>
            </w:r>
          </w:p>
        </w:tc>
        <w:tc>
          <w:tcPr>
            <w:tcW w:w="24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软件资源支持</w:t>
            </w:r>
            <w:r>
              <w:rPr>
                <w:rFonts w:ascii="宋体" w:hAnsi="宋体"/>
                <w:sz w:val="20"/>
                <w:szCs w:val="20"/>
              </w:rPr>
              <w:t>；</w:t>
            </w:r>
          </w:p>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课程资源支持</w:t>
            </w:r>
            <w:r>
              <w:rPr>
                <w:rFonts w:ascii="宋体" w:hAnsi="宋体"/>
                <w:sz w:val="20"/>
                <w:szCs w:val="20"/>
              </w:rPr>
              <w:t>；</w:t>
            </w:r>
          </w:p>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教师培训服务</w:t>
            </w:r>
            <w:r>
              <w:rPr>
                <w:rFonts w:ascii="宋体" w:hAnsi="宋体"/>
                <w:sz w:val="20"/>
                <w:szCs w:val="20"/>
              </w:rPr>
              <w:t>；</w:t>
            </w:r>
          </w:p>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虚拟仿真基础与硬件环境建设方案支持</w:t>
            </w:r>
          </w:p>
        </w:tc>
        <w:tc>
          <w:tcPr>
            <w:tcW w:w="496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U校园、iWrite、iTEST等教育学测评平台</w:t>
            </w:r>
            <w:r>
              <w:rPr>
                <w:rFonts w:ascii="宋体" w:hAnsi="宋体"/>
                <w:sz w:val="20"/>
                <w:szCs w:val="20"/>
              </w:rPr>
              <w:t>；</w:t>
            </w:r>
          </w:p>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中国高校外语慕课、国际教育领域相关微课资料</w:t>
            </w:r>
            <w:r>
              <w:rPr>
                <w:rFonts w:ascii="宋体" w:hAnsi="宋体"/>
                <w:sz w:val="20"/>
                <w:szCs w:val="20"/>
              </w:rPr>
              <w:t>；</w:t>
            </w:r>
          </w:p>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U讲堂及U讲堂·钉钉社群海量免费课程与讲座资源支持</w:t>
            </w:r>
            <w:r>
              <w:rPr>
                <w:rFonts w:ascii="宋体" w:hAnsi="宋体"/>
                <w:sz w:val="20"/>
                <w:szCs w:val="20"/>
              </w:rPr>
              <w:t>；</w:t>
            </w:r>
          </w:p>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专业业务团队将提供完整的虚拟仿真与硬件环境建设方案支持</w:t>
            </w:r>
            <w:r>
              <w:rPr>
                <w:rFonts w:hint="eastAsia" w:ascii="宋体" w:hAnsi="宋体"/>
                <w:sz w:val="20"/>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宋体" w:hAnsi="宋体" w:cs="微软雅黑"/>
                <w:color w:val="000000"/>
                <w:kern w:val="0"/>
                <w:sz w:val="24"/>
              </w:rPr>
              <w:sym w:font="Wingdings" w:char="F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34" w:hRule="atLeast"/>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100" w:firstLineChars="50"/>
              <w:jc w:val="center"/>
              <w:rPr>
                <w:rFonts w:ascii="宋体" w:hAnsi="宋体"/>
                <w:sz w:val="20"/>
                <w:szCs w:val="20"/>
              </w:rPr>
            </w:pPr>
            <w:r>
              <w:rPr>
                <w:rFonts w:hint="eastAsia" w:ascii="宋体" w:hAnsi="宋体"/>
                <w:sz w:val="20"/>
                <w:szCs w:val="20"/>
              </w:rPr>
              <w:t>J</w:t>
            </w:r>
            <w:r>
              <w:rPr>
                <w:rFonts w:ascii="宋体" w:hAnsi="宋体"/>
                <w:sz w:val="20"/>
                <w:szCs w:val="20"/>
              </w:rPr>
              <w:t>01</w:t>
            </w:r>
          </w:p>
        </w:tc>
        <w:tc>
          <w:tcPr>
            <w:tcW w:w="240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jc w:val="left"/>
              <w:rPr>
                <w:rFonts w:ascii="宋体" w:hAnsi="宋体"/>
                <w:sz w:val="20"/>
                <w:szCs w:val="20"/>
              </w:rPr>
            </w:pPr>
            <w:r>
              <w:rPr>
                <w:rFonts w:hint="eastAsia" w:ascii="宋体" w:hAnsi="宋体"/>
                <w:sz w:val="20"/>
                <w:szCs w:val="20"/>
              </w:rPr>
              <w:t>课改星课训一体化平台</w:t>
            </w:r>
            <w:r>
              <w:rPr>
                <w:rFonts w:ascii="宋体" w:hAnsi="宋体"/>
                <w:sz w:val="20"/>
                <w:szCs w:val="20"/>
              </w:rPr>
              <w:t>；</w:t>
            </w:r>
          </w:p>
        </w:tc>
        <w:tc>
          <w:tcPr>
            <w:tcW w:w="4962"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adjustRightInd w:val="0"/>
              <w:snapToGrid w:val="0"/>
              <w:spacing w:before="62" w:beforeLines="20" w:after="62" w:afterLines="20" w:line="280" w:lineRule="exact"/>
              <w:ind w:firstLine="400"/>
              <w:jc w:val="left"/>
              <w:rPr>
                <w:rFonts w:ascii="宋体" w:hAnsi="宋体"/>
                <w:sz w:val="20"/>
                <w:szCs w:val="20"/>
              </w:rPr>
            </w:pPr>
            <w:r>
              <w:rPr>
                <w:rFonts w:hint="eastAsia" w:ascii="宋体" w:hAnsi="宋体"/>
                <w:sz w:val="20"/>
                <w:szCs w:val="20"/>
              </w:rPr>
              <w:t>以随堂微实训为特色的“课训一体化”人力资源管理应用型课程平台，涵盖视频、图文案例、隋堂微实训、创新工具等实训形态，支持分屏投放，支持一流线下课程建设。</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ascii="宋体" w:hAnsi="宋体" w:cs="微软雅黑"/>
                <w:color w:val="000000"/>
                <w:kern w:val="0"/>
                <w:sz w:val="24"/>
              </w:rPr>
              <w:sym w:font="Wingdings" w:char="F0A8"/>
            </w:r>
          </w:p>
        </w:tc>
      </w:tr>
    </w:tbl>
    <w:p>
      <w:pPr>
        <w:spacing w:before="156" w:beforeLines="50" w:line="380" w:lineRule="exact"/>
        <w:rPr>
          <w:rFonts w:ascii="宋体" w:hAnsi="宋体"/>
          <w:b/>
          <w:sz w:val="28"/>
          <w:szCs w:val="28"/>
        </w:rPr>
      </w:pPr>
      <w:r>
        <w:rPr>
          <w:rFonts w:hint="eastAsia"/>
          <w:color w:val="000000"/>
        </w:rPr>
        <w:t>（注：上述软硬件设备用于支持本研究课题，可根据课题需求选择。平台选择不能折换现金。不要选择与本研究课题方向不相关的设备及资料。）</w:t>
      </w:r>
      <w:r>
        <w:rPr>
          <w:color w:val="000000"/>
        </w:rPr>
        <w:br w:type="page"/>
      </w:r>
      <w:bookmarkStart w:id="6" w:name="_Toc494139718"/>
      <w:r>
        <w:rPr>
          <w:rFonts w:ascii="宋体" w:hAnsi="宋体"/>
          <w:b/>
          <w:sz w:val="28"/>
          <w:szCs w:val="28"/>
        </w:rPr>
        <w:t>八</w:t>
      </w:r>
      <w:r>
        <w:rPr>
          <w:rFonts w:hint="eastAsia" w:ascii="宋体" w:hAnsi="宋体"/>
          <w:b/>
          <w:sz w:val="28"/>
          <w:szCs w:val="28"/>
        </w:rPr>
        <w:t>、课题负责人承诺书</w:t>
      </w:r>
    </w:p>
    <w:tbl>
      <w:tblPr>
        <w:tblStyle w:val="2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083" w:hRule="atLeast"/>
        </w:trPr>
        <w:tc>
          <w:tcPr>
            <w:tcW w:w="8720" w:type="dxa"/>
            <w:shd w:val="clear" w:color="auto" w:fill="auto"/>
            <w:noWrap w:val="0"/>
            <w:vAlign w:val="top"/>
          </w:tcPr>
          <w:p>
            <w:pPr>
              <w:spacing w:line="300" w:lineRule="exact"/>
              <w:rPr>
                <w:rFonts w:ascii="宋体" w:hAnsi="宋体"/>
                <w:sz w:val="24"/>
              </w:rPr>
            </w:pPr>
          </w:p>
          <w:p>
            <w:pPr>
              <w:adjustRightInd w:val="0"/>
              <w:snapToGrid w:val="0"/>
              <w:spacing w:line="360" w:lineRule="auto"/>
              <w:ind w:firstLine="560" w:firstLineChars="200"/>
              <w:rPr>
                <w:rFonts w:ascii="宋体" w:hAnsi="宋体"/>
                <w:color w:val="000000"/>
                <w:sz w:val="28"/>
                <w:szCs w:val="28"/>
              </w:rPr>
            </w:pPr>
          </w:p>
          <w:p>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本人承诺申请书填写的各项内容属实，没有知识产权争议。如获准资助，我遵守有关课题管理规定，按照申请书填报的研究内容和时间如期完成研究任务，自觉接受课题检查与监督管理。</w:t>
            </w:r>
            <w:r>
              <w:rPr>
                <w:rFonts w:ascii="宋体" w:hAnsi="宋体"/>
                <w:color w:val="000000"/>
                <w:sz w:val="24"/>
              </w:rPr>
              <w:t>资助</w:t>
            </w:r>
            <w:r>
              <w:rPr>
                <w:rFonts w:hint="eastAsia" w:ascii="宋体" w:hAnsi="宋体"/>
                <w:color w:val="000000"/>
                <w:sz w:val="24"/>
              </w:rPr>
              <w:t>课题</w:t>
            </w:r>
            <w:r>
              <w:rPr>
                <w:rFonts w:ascii="宋体" w:hAnsi="宋体"/>
                <w:color w:val="000000"/>
                <w:sz w:val="24"/>
              </w:rPr>
              <w:t>获得的知识产权由</w:t>
            </w:r>
            <w:r>
              <w:rPr>
                <w:rFonts w:hint="eastAsia" w:ascii="宋体" w:hAnsi="宋体"/>
                <w:color w:val="000000"/>
                <w:sz w:val="24"/>
              </w:rPr>
              <w:t>资助方</w:t>
            </w:r>
            <w:r>
              <w:rPr>
                <w:rFonts w:ascii="宋体" w:hAnsi="宋体"/>
                <w:color w:val="000000"/>
                <w:sz w:val="24"/>
              </w:rPr>
              <w:t>和</w:t>
            </w:r>
            <w:r>
              <w:rPr>
                <w:rFonts w:hint="eastAsia" w:ascii="宋体" w:hAnsi="宋体"/>
                <w:color w:val="000000"/>
                <w:sz w:val="24"/>
              </w:rPr>
              <w:t>课题</w:t>
            </w:r>
            <w:r>
              <w:rPr>
                <w:rFonts w:ascii="宋体" w:hAnsi="宋体"/>
                <w:color w:val="000000"/>
                <w:sz w:val="24"/>
              </w:rPr>
              <w:t>承担单位共同所有</w:t>
            </w:r>
            <w:r>
              <w:rPr>
                <w:rFonts w:hint="eastAsia" w:ascii="宋体" w:hAnsi="宋体"/>
                <w:color w:val="000000"/>
                <w:sz w:val="24"/>
              </w:rPr>
              <w:t>。</w:t>
            </w:r>
          </w:p>
          <w:p>
            <w:pPr>
              <w:adjustRightInd w:val="0"/>
              <w:snapToGrid w:val="0"/>
              <w:spacing w:line="360" w:lineRule="auto"/>
              <w:ind w:firstLine="560" w:firstLineChars="200"/>
              <w:rPr>
                <w:rFonts w:ascii="宋体" w:hAnsi="宋体"/>
                <w:color w:val="000000"/>
                <w:sz w:val="28"/>
                <w:szCs w:val="28"/>
              </w:rPr>
            </w:pPr>
          </w:p>
          <w:p>
            <w:pPr>
              <w:adjustRightInd w:val="0"/>
              <w:snapToGrid w:val="0"/>
              <w:spacing w:line="360" w:lineRule="auto"/>
              <w:ind w:firstLine="560" w:firstLineChars="200"/>
              <w:rPr>
                <w:rFonts w:ascii="宋体" w:hAnsi="宋体"/>
                <w:color w:val="000000"/>
                <w:sz w:val="28"/>
                <w:szCs w:val="28"/>
              </w:rPr>
            </w:pPr>
          </w:p>
          <w:p>
            <w:pPr>
              <w:widowControl/>
              <w:spacing w:line="420" w:lineRule="exact"/>
              <w:ind w:firstLine="3827" w:firstLineChars="1367"/>
              <w:jc w:val="left"/>
              <w:rPr>
                <w:rFonts w:ascii="宋体" w:hAnsi="宋体"/>
                <w:color w:val="000000"/>
                <w:sz w:val="24"/>
              </w:rPr>
            </w:pPr>
            <w:r>
              <w:rPr>
                <w:rFonts w:hint="eastAsia" w:ascii="宋体" w:hAnsi="宋体"/>
                <w:color w:val="000000"/>
                <w:sz w:val="28"/>
                <w:szCs w:val="28"/>
              </w:rPr>
              <w:t xml:space="preserve"> </w:t>
            </w:r>
            <w:r>
              <w:rPr>
                <w:rFonts w:hint="eastAsia" w:ascii="宋体" w:hAnsi="宋体"/>
                <w:color w:val="000000"/>
                <w:sz w:val="24"/>
              </w:rPr>
              <w:t>课题负责人（签字）：</w:t>
            </w:r>
          </w:p>
          <w:p>
            <w:pPr>
              <w:widowControl/>
              <w:spacing w:line="420" w:lineRule="exact"/>
              <w:ind w:firstLine="4536" w:firstLineChars="1890"/>
              <w:jc w:val="left"/>
              <w:rPr>
                <w:rFonts w:ascii="宋体" w:hAnsi="宋体"/>
                <w:color w:val="000000"/>
                <w:sz w:val="24"/>
              </w:rPr>
            </w:pPr>
            <w:r>
              <w:rPr>
                <w:rFonts w:hint="eastAsia" w:ascii="宋体" w:hAnsi="宋体"/>
                <w:color w:val="000000"/>
                <w:sz w:val="24"/>
              </w:rPr>
              <w:t>年    月    日</w:t>
            </w:r>
          </w:p>
          <w:p>
            <w:pPr>
              <w:spacing w:line="300" w:lineRule="exact"/>
              <w:ind w:firstLine="480" w:firstLineChars="200"/>
              <w:rPr>
                <w:rFonts w:ascii="宋体" w:hAnsi="宋体"/>
                <w:sz w:val="24"/>
              </w:rPr>
            </w:pPr>
          </w:p>
        </w:tc>
      </w:tr>
    </w:tbl>
    <w:p>
      <w:pPr>
        <w:spacing w:line="300" w:lineRule="exact"/>
        <w:rPr>
          <w:rFonts w:ascii="宋体" w:hAnsi="宋体"/>
          <w:b/>
          <w:sz w:val="28"/>
          <w:szCs w:val="28"/>
        </w:rPr>
      </w:pPr>
    </w:p>
    <w:p>
      <w:pPr>
        <w:spacing w:line="360" w:lineRule="auto"/>
        <w:rPr>
          <w:rFonts w:ascii="宋体" w:hAnsi="宋体"/>
          <w:sz w:val="24"/>
        </w:rPr>
      </w:pPr>
    </w:p>
    <w:p>
      <w:pPr>
        <w:spacing w:line="300" w:lineRule="exact"/>
        <w:rPr>
          <w:color w:val="000000"/>
        </w:rPr>
      </w:pPr>
      <w:r>
        <w:rPr>
          <w:rFonts w:hint="eastAsia" w:ascii="宋体" w:hAnsi="宋体"/>
          <w:b/>
          <w:sz w:val="28"/>
          <w:szCs w:val="28"/>
        </w:rPr>
        <w:t>九、申请单位推荐意见</w:t>
      </w:r>
      <w:bookmarkEnd w:id="6"/>
    </w:p>
    <w:tbl>
      <w:tblPr>
        <w:tblStyle w:val="20"/>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5972" w:hRule="atLeast"/>
        </w:trPr>
        <w:tc>
          <w:tcPr>
            <w:tcW w:w="8755" w:type="dxa"/>
            <w:noWrap w:val="0"/>
            <w:vAlign w:val="top"/>
          </w:tcPr>
          <w:p>
            <w:pPr>
              <w:spacing w:line="360" w:lineRule="auto"/>
              <w:rPr>
                <w:rFonts w:ascii="宋体" w:hAnsi="宋体"/>
                <w:sz w:val="24"/>
              </w:rPr>
            </w:pPr>
            <w:r>
              <w:rPr>
                <w:rFonts w:hint="eastAsia" w:ascii="宋体" w:hAnsi="宋体"/>
                <w:sz w:val="24"/>
              </w:rPr>
              <w:t>（请填写学校对本课题的推荐意见。申请书内容是否属实；学校是否能够保证为该课题的研究提供条件与时间；是否同意对申请人在研究周期内完成预期工作提供信誉保证。）</w:t>
            </w: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1200" w:firstLineChars="500"/>
              <w:rPr>
                <w:rFonts w:ascii="宋体" w:hAnsi="宋体"/>
                <w:sz w:val="24"/>
              </w:rPr>
            </w:pPr>
            <w:r>
              <w:rPr>
                <w:rFonts w:hint="eastAsia" w:ascii="宋体" w:hAnsi="宋体"/>
                <w:sz w:val="24"/>
              </w:rPr>
              <w:t xml:space="preserve">校长(签章):                    学校公章：                </w:t>
            </w:r>
          </w:p>
          <w:p>
            <w:pPr>
              <w:spacing w:line="360" w:lineRule="auto"/>
              <w:ind w:firstLine="480" w:firstLineChars="200"/>
              <w:rPr>
                <w:rFonts w:ascii="宋体" w:hAnsi="宋体"/>
                <w:sz w:val="24"/>
              </w:rPr>
            </w:pPr>
            <w:r>
              <w:rPr>
                <w:rFonts w:ascii="宋体" w:hAnsi="宋体"/>
                <w:sz w:val="24"/>
              </w:rPr>
              <w:t xml:space="preserve">                          </w:t>
            </w:r>
          </w:p>
          <w:p>
            <w:pPr>
              <w:spacing w:line="360" w:lineRule="auto"/>
              <w:ind w:right="960" w:firstLine="480" w:firstLineChars="200"/>
              <w:jc w:val="center"/>
              <w:rPr>
                <w:rFonts w:ascii="宋体" w:hAnsi="宋体"/>
                <w:sz w:val="24"/>
              </w:rPr>
            </w:pPr>
            <w:r>
              <w:rPr>
                <w:rFonts w:hint="eastAsia" w:ascii="宋体" w:hAnsi="宋体"/>
                <w:sz w:val="24"/>
              </w:rPr>
              <w:t xml:space="preserve">                            年     月    日   </w:t>
            </w:r>
          </w:p>
          <w:p>
            <w:pPr>
              <w:spacing w:line="360" w:lineRule="auto"/>
              <w:ind w:right="960" w:firstLine="480" w:firstLineChars="200"/>
              <w:jc w:val="center"/>
              <w:rPr>
                <w:rFonts w:ascii="宋体" w:hAnsi="宋体"/>
                <w:sz w:val="24"/>
              </w:rPr>
            </w:pPr>
          </w:p>
        </w:tc>
      </w:tr>
    </w:tbl>
    <w:p/>
    <w:sectPr>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11</w:t>
                          </w:r>
                          <w:r>
                            <w:rPr>
                              <w:rFonts w:hint="eastAsia"/>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11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DD51EB"/>
    <w:multiLevelType w:val="multilevel"/>
    <w:tmpl w:val="3BDD51EB"/>
    <w:lvl w:ilvl="0" w:tentative="0">
      <w:start w:val="1"/>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370"/>
    <w:rsid w:val="00006932"/>
    <w:rsid w:val="000262B9"/>
    <w:rsid w:val="00036E2E"/>
    <w:rsid w:val="000406A7"/>
    <w:rsid w:val="000444CB"/>
    <w:rsid w:val="0004491D"/>
    <w:rsid w:val="00054CBD"/>
    <w:rsid w:val="00060549"/>
    <w:rsid w:val="0006670E"/>
    <w:rsid w:val="00066EB0"/>
    <w:rsid w:val="00067633"/>
    <w:rsid w:val="000737B0"/>
    <w:rsid w:val="00075AA0"/>
    <w:rsid w:val="00075E3C"/>
    <w:rsid w:val="0007728E"/>
    <w:rsid w:val="000870FF"/>
    <w:rsid w:val="000A2542"/>
    <w:rsid w:val="000A2556"/>
    <w:rsid w:val="000A2C76"/>
    <w:rsid w:val="000A4157"/>
    <w:rsid w:val="000B0D86"/>
    <w:rsid w:val="000B404E"/>
    <w:rsid w:val="000B4488"/>
    <w:rsid w:val="000C1CE4"/>
    <w:rsid w:val="000D059B"/>
    <w:rsid w:val="000D0CA0"/>
    <w:rsid w:val="000E64D2"/>
    <w:rsid w:val="000F2D64"/>
    <w:rsid w:val="000F55AF"/>
    <w:rsid w:val="000F73B4"/>
    <w:rsid w:val="00101371"/>
    <w:rsid w:val="00106FFF"/>
    <w:rsid w:val="00107228"/>
    <w:rsid w:val="001311B2"/>
    <w:rsid w:val="0013676D"/>
    <w:rsid w:val="00140B99"/>
    <w:rsid w:val="00140D39"/>
    <w:rsid w:val="001432FF"/>
    <w:rsid w:val="001464BA"/>
    <w:rsid w:val="00153B6F"/>
    <w:rsid w:val="00155CC9"/>
    <w:rsid w:val="00164ED3"/>
    <w:rsid w:val="00166A90"/>
    <w:rsid w:val="00166CEC"/>
    <w:rsid w:val="00167979"/>
    <w:rsid w:val="001A29BB"/>
    <w:rsid w:val="001B6701"/>
    <w:rsid w:val="001C6846"/>
    <w:rsid w:val="001D154C"/>
    <w:rsid w:val="001D2875"/>
    <w:rsid w:val="001E0E79"/>
    <w:rsid w:val="001E555B"/>
    <w:rsid w:val="001F5511"/>
    <w:rsid w:val="001F7B38"/>
    <w:rsid w:val="00201CDF"/>
    <w:rsid w:val="002057AF"/>
    <w:rsid w:val="00205801"/>
    <w:rsid w:val="002067FC"/>
    <w:rsid w:val="00216E58"/>
    <w:rsid w:val="00223ED1"/>
    <w:rsid w:val="0023018C"/>
    <w:rsid w:val="00232099"/>
    <w:rsid w:val="00235175"/>
    <w:rsid w:val="00241DFE"/>
    <w:rsid w:val="00244877"/>
    <w:rsid w:val="00261179"/>
    <w:rsid w:val="00262FFE"/>
    <w:rsid w:val="002635BC"/>
    <w:rsid w:val="00265F60"/>
    <w:rsid w:val="002728F5"/>
    <w:rsid w:val="0027412F"/>
    <w:rsid w:val="0028532E"/>
    <w:rsid w:val="002907CC"/>
    <w:rsid w:val="0029609D"/>
    <w:rsid w:val="002D5A17"/>
    <w:rsid w:val="002E0F7B"/>
    <w:rsid w:val="002F3783"/>
    <w:rsid w:val="002F5CA9"/>
    <w:rsid w:val="003059A8"/>
    <w:rsid w:val="00307E3B"/>
    <w:rsid w:val="00317C4F"/>
    <w:rsid w:val="003318EE"/>
    <w:rsid w:val="0037523C"/>
    <w:rsid w:val="003928B5"/>
    <w:rsid w:val="0039530C"/>
    <w:rsid w:val="003969FB"/>
    <w:rsid w:val="003A2A6B"/>
    <w:rsid w:val="003A439B"/>
    <w:rsid w:val="003B0AE5"/>
    <w:rsid w:val="003C6343"/>
    <w:rsid w:val="003E3438"/>
    <w:rsid w:val="003E5013"/>
    <w:rsid w:val="003E6925"/>
    <w:rsid w:val="00400E6F"/>
    <w:rsid w:val="004057E6"/>
    <w:rsid w:val="004120DA"/>
    <w:rsid w:val="00421022"/>
    <w:rsid w:val="004212A8"/>
    <w:rsid w:val="004220AA"/>
    <w:rsid w:val="00425BAC"/>
    <w:rsid w:val="0043225B"/>
    <w:rsid w:val="004339F2"/>
    <w:rsid w:val="00437551"/>
    <w:rsid w:val="00442409"/>
    <w:rsid w:val="0045536B"/>
    <w:rsid w:val="00462DC0"/>
    <w:rsid w:val="0046338D"/>
    <w:rsid w:val="0046744A"/>
    <w:rsid w:val="00470B4B"/>
    <w:rsid w:val="004942D0"/>
    <w:rsid w:val="004A6F31"/>
    <w:rsid w:val="004B530F"/>
    <w:rsid w:val="004D2501"/>
    <w:rsid w:val="004D3B9D"/>
    <w:rsid w:val="004E24B2"/>
    <w:rsid w:val="004F3CE1"/>
    <w:rsid w:val="004F79F5"/>
    <w:rsid w:val="005067FC"/>
    <w:rsid w:val="005114C7"/>
    <w:rsid w:val="00530692"/>
    <w:rsid w:val="00530A20"/>
    <w:rsid w:val="00537742"/>
    <w:rsid w:val="0054017B"/>
    <w:rsid w:val="00546A44"/>
    <w:rsid w:val="00553447"/>
    <w:rsid w:val="005538EF"/>
    <w:rsid w:val="00553E4B"/>
    <w:rsid w:val="0056144E"/>
    <w:rsid w:val="00573EB3"/>
    <w:rsid w:val="0057763E"/>
    <w:rsid w:val="005876CB"/>
    <w:rsid w:val="00591FAE"/>
    <w:rsid w:val="005941FA"/>
    <w:rsid w:val="00594F32"/>
    <w:rsid w:val="005B6B26"/>
    <w:rsid w:val="005C5795"/>
    <w:rsid w:val="005D37AC"/>
    <w:rsid w:val="005D7BE5"/>
    <w:rsid w:val="005E04B7"/>
    <w:rsid w:val="00605324"/>
    <w:rsid w:val="00607C94"/>
    <w:rsid w:val="006144B8"/>
    <w:rsid w:val="00626945"/>
    <w:rsid w:val="006336F7"/>
    <w:rsid w:val="00637A24"/>
    <w:rsid w:val="00674BB9"/>
    <w:rsid w:val="0068558B"/>
    <w:rsid w:val="00686059"/>
    <w:rsid w:val="006A42D0"/>
    <w:rsid w:val="006A6625"/>
    <w:rsid w:val="006B2AF7"/>
    <w:rsid w:val="006C1B7A"/>
    <w:rsid w:val="006C3915"/>
    <w:rsid w:val="006C74C7"/>
    <w:rsid w:val="006C7D6D"/>
    <w:rsid w:val="006D048A"/>
    <w:rsid w:val="006F2CFA"/>
    <w:rsid w:val="006F59AE"/>
    <w:rsid w:val="007028A4"/>
    <w:rsid w:val="00710A53"/>
    <w:rsid w:val="007160E6"/>
    <w:rsid w:val="00716E5B"/>
    <w:rsid w:val="007224EE"/>
    <w:rsid w:val="00722F55"/>
    <w:rsid w:val="00726286"/>
    <w:rsid w:val="00736969"/>
    <w:rsid w:val="00741740"/>
    <w:rsid w:val="00742A21"/>
    <w:rsid w:val="0075681E"/>
    <w:rsid w:val="00762373"/>
    <w:rsid w:val="007679D7"/>
    <w:rsid w:val="007731AD"/>
    <w:rsid w:val="007800B7"/>
    <w:rsid w:val="00780D40"/>
    <w:rsid w:val="00786442"/>
    <w:rsid w:val="00786DB4"/>
    <w:rsid w:val="0079064C"/>
    <w:rsid w:val="007B2644"/>
    <w:rsid w:val="007B58FB"/>
    <w:rsid w:val="007D3539"/>
    <w:rsid w:val="007D5A7F"/>
    <w:rsid w:val="007F26D5"/>
    <w:rsid w:val="007F2C50"/>
    <w:rsid w:val="007F7FE5"/>
    <w:rsid w:val="00811242"/>
    <w:rsid w:val="00815A0E"/>
    <w:rsid w:val="00815DF9"/>
    <w:rsid w:val="008269A6"/>
    <w:rsid w:val="0083061E"/>
    <w:rsid w:val="008324AB"/>
    <w:rsid w:val="00844C63"/>
    <w:rsid w:val="00845C34"/>
    <w:rsid w:val="00846E0E"/>
    <w:rsid w:val="00851307"/>
    <w:rsid w:val="008514B6"/>
    <w:rsid w:val="00861635"/>
    <w:rsid w:val="00863A3E"/>
    <w:rsid w:val="00867CEF"/>
    <w:rsid w:val="00870815"/>
    <w:rsid w:val="00873040"/>
    <w:rsid w:val="00874CCF"/>
    <w:rsid w:val="00884593"/>
    <w:rsid w:val="00893D00"/>
    <w:rsid w:val="00895AE8"/>
    <w:rsid w:val="008A49C4"/>
    <w:rsid w:val="008B039E"/>
    <w:rsid w:val="008C3C89"/>
    <w:rsid w:val="008D4B1D"/>
    <w:rsid w:val="008D6F3C"/>
    <w:rsid w:val="008D7ED9"/>
    <w:rsid w:val="008E126E"/>
    <w:rsid w:val="008E593F"/>
    <w:rsid w:val="008E7280"/>
    <w:rsid w:val="008F1225"/>
    <w:rsid w:val="008F46DE"/>
    <w:rsid w:val="008F6407"/>
    <w:rsid w:val="00902136"/>
    <w:rsid w:val="009041A5"/>
    <w:rsid w:val="009137B5"/>
    <w:rsid w:val="00922D86"/>
    <w:rsid w:val="00931DE1"/>
    <w:rsid w:val="00937460"/>
    <w:rsid w:val="00940267"/>
    <w:rsid w:val="00944C26"/>
    <w:rsid w:val="00945DD7"/>
    <w:rsid w:val="00950E99"/>
    <w:rsid w:val="00966B99"/>
    <w:rsid w:val="0097016F"/>
    <w:rsid w:val="00975398"/>
    <w:rsid w:val="009801A9"/>
    <w:rsid w:val="009A0FB5"/>
    <w:rsid w:val="009A559E"/>
    <w:rsid w:val="009A703A"/>
    <w:rsid w:val="009B5B4D"/>
    <w:rsid w:val="009B7A36"/>
    <w:rsid w:val="009C549C"/>
    <w:rsid w:val="009E0280"/>
    <w:rsid w:val="009E15FB"/>
    <w:rsid w:val="00A01B51"/>
    <w:rsid w:val="00A12DCA"/>
    <w:rsid w:val="00A21370"/>
    <w:rsid w:val="00A26E62"/>
    <w:rsid w:val="00A31A3B"/>
    <w:rsid w:val="00A338F3"/>
    <w:rsid w:val="00A340BC"/>
    <w:rsid w:val="00A37430"/>
    <w:rsid w:val="00A45FA9"/>
    <w:rsid w:val="00A50073"/>
    <w:rsid w:val="00A62D85"/>
    <w:rsid w:val="00A63403"/>
    <w:rsid w:val="00A71A07"/>
    <w:rsid w:val="00A80BEC"/>
    <w:rsid w:val="00A92DF5"/>
    <w:rsid w:val="00A936ED"/>
    <w:rsid w:val="00AA2E02"/>
    <w:rsid w:val="00AB2F02"/>
    <w:rsid w:val="00AB38C3"/>
    <w:rsid w:val="00AB410B"/>
    <w:rsid w:val="00AB412A"/>
    <w:rsid w:val="00AB4F4D"/>
    <w:rsid w:val="00AB58E9"/>
    <w:rsid w:val="00AC0A4C"/>
    <w:rsid w:val="00AC54CB"/>
    <w:rsid w:val="00AD23CF"/>
    <w:rsid w:val="00AD288A"/>
    <w:rsid w:val="00AD6D14"/>
    <w:rsid w:val="00AD6DC6"/>
    <w:rsid w:val="00AE3937"/>
    <w:rsid w:val="00AE7FC0"/>
    <w:rsid w:val="00AF6E99"/>
    <w:rsid w:val="00B0765F"/>
    <w:rsid w:val="00B113F1"/>
    <w:rsid w:val="00B245F9"/>
    <w:rsid w:val="00B33AA6"/>
    <w:rsid w:val="00B40E1E"/>
    <w:rsid w:val="00B44706"/>
    <w:rsid w:val="00B60A55"/>
    <w:rsid w:val="00B62D6B"/>
    <w:rsid w:val="00B657AD"/>
    <w:rsid w:val="00B71108"/>
    <w:rsid w:val="00B718C6"/>
    <w:rsid w:val="00B8077B"/>
    <w:rsid w:val="00BA1C36"/>
    <w:rsid w:val="00BA2441"/>
    <w:rsid w:val="00BA3D5D"/>
    <w:rsid w:val="00BA55BA"/>
    <w:rsid w:val="00BB24C8"/>
    <w:rsid w:val="00BB3732"/>
    <w:rsid w:val="00BB38C5"/>
    <w:rsid w:val="00BB774F"/>
    <w:rsid w:val="00BB7866"/>
    <w:rsid w:val="00BC011E"/>
    <w:rsid w:val="00BC20C3"/>
    <w:rsid w:val="00BC58A8"/>
    <w:rsid w:val="00BD0F49"/>
    <w:rsid w:val="00BD1E74"/>
    <w:rsid w:val="00BD572D"/>
    <w:rsid w:val="00BD616E"/>
    <w:rsid w:val="00C00AD4"/>
    <w:rsid w:val="00C01E3B"/>
    <w:rsid w:val="00C02998"/>
    <w:rsid w:val="00C2348B"/>
    <w:rsid w:val="00C24390"/>
    <w:rsid w:val="00C322D6"/>
    <w:rsid w:val="00C34D99"/>
    <w:rsid w:val="00C414E6"/>
    <w:rsid w:val="00C440AF"/>
    <w:rsid w:val="00C6374F"/>
    <w:rsid w:val="00C6562A"/>
    <w:rsid w:val="00C87292"/>
    <w:rsid w:val="00C95961"/>
    <w:rsid w:val="00C961BB"/>
    <w:rsid w:val="00C96D1B"/>
    <w:rsid w:val="00CA5DF1"/>
    <w:rsid w:val="00CB48F0"/>
    <w:rsid w:val="00CC4E9D"/>
    <w:rsid w:val="00CC611A"/>
    <w:rsid w:val="00CD04C0"/>
    <w:rsid w:val="00CE36D4"/>
    <w:rsid w:val="00CE418C"/>
    <w:rsid w:val="00CE4922"/>
    <w:rsid w:val="00CF2DE8"/>
    <w:rsid w:val="00CF3ECC"/>
    <w:rsid w:val="00D1461A"/>
    <w:rsid w:val="00D37CE3"/>
    <w:rsid w:val="00D46B8A"/>
    <w:rsid w:val="00D471E6"/>
    <w:rsid w:val="00D5049B"/>
    <w:rsid w:val="00D51BD5"/>
    <w:rsid w:val="00D706C1"/>
    <w:rsid w:val="00D715A3"/>
    <w:rsid w:val="00D86FEA"/>
    <w:rsid w:val="00D927E0"/>
    <w:rsid w:val="00D957A2"/>
    <w:rsid w:val="00D9743E"/>
    <w:rsid w:val="00DB3F69"/>
    <w:rsid w:val="00DB6AEE"/>
    <w:rsid w:val="00DD68CB"/>
    <w:rsid w:val="00DD6F31"/>
    <w:rsid w:val="00DE714C"/>
    <w:rsid w:val="00DF0EA5"/>
    <w:rsid w:val="00DF30DA"/>
    <w:rsid w:val="00DF3391"/>
    <w:rsid w:val="00DF7954"/>
    <w:rsid w:val="00E010EF"/>
    <w:rsid w:val="00E02538"/>
    <w:rsid w:val="00E13CC0"/>
    <w:rsid w:val="00E165E4"/>
    <w:rsid w:val="00E27D9C"/>
    <w:rsid w:val="00E34D2F"/>
    <w:rsid w:val="00E42EFE"/>
    <w:rsid w:val="00E43739"/>
    <w:rsid w:val="00E448A4"/>
    <w:rsid w:val="00E5443C"/>
    <w:rsid w:val="00E5684A"/>
    <w:rsid w:val="00E62B5B"/>
    <w:rsid w:val="00E64D05"/>
    <w:rsid w:val="00E74918"/>
    <w:rsid w:val="00E77393"/>
    <w:rsid w:val="00E81AAE"/>
    <w:rsid w:val="00EA7942"/>
    <w:rsid w:val="00ED219B"/>
    <w:rsid w:val="00EE18BE"/>
    <w:rsid w:val="00EE3F81"/>
    <w:rsid w:val="00EE52AC"/>
    <w:rsid w:val="00F067AB"/>
    <w:rsid w:val="00F11FA9"/>
    <w:rsid w:val="00F33945"/>
    <w:rsid w:val="00F37DCE"/>
    <w:rsid w:val="00F4134E"/>
    <w:rsid w:val="00F422AC"/>
    <w:rsid w:val="00F432CB"/>
    <w:rsid w:val="00F446DF"/>
    <w:rsid w:val="00F564ED"/>
    <w:rsid w:val="00FB7340"/>
    <w:rsid w:val="00FC0149"/>
    <w:rsid w:val="00FE132B"/>
    <w:rsid w:val="00FE15E0"/>
    <w:rsid w:val="00FE657C"/>
    <w:rsid w:val="00FF09C9"/>
    <w:rsid w:val="00FF196A"/>
    <w:rsid w:val="00FF4B4E"/>
    <w:rsid w:val="00FF5D73"/>
    <w:rsid w:val="01711756"/>
    <w:rsid w:val="02243B52"/>
    <w:rsid w:val="033629C4"/>
    <w:rsid w:val="03C60C50"/>
    <w:rsid w:val="03C81580"/>
    <w:rsid w:val="04E430A3"/>
    <w:rsid w:val="05955C63"/>
    <w:rsid w:val="06120F22"/>
    <w:rsid w:val="06E87641"/>
    <w:rsid w:val="089C322F"/>
    <w:rsid w:val="08C20920"/>
    <w:rsid w:val="093B5E8A"/>
    <w:rsid w:val="09846E3F"/>
    <w:rsid w:val="09873D61"/>
    <w:rsid w:val="0A0346B0"/>
    <w:rsid w:val="0B1F3E1E"/>
    <w:rsid w:val="0B6177BC"/>
    <w:rsid w:val="0CAA68F3"/>
    <w:rsid w:val="0E432F2D"/>
    <w:rsid w:val="0E9157E7"/>
    <w:rsid w:val="0ED2207D"/>
    <w:rsid w:val="10056831"/>
    <w:rsid w:val="12BD15B9"/>
    <w:rsid w:val="131C42E6"/>
    <w:rsid w:val="13EE10D5"/>
    <w:rsid w:val="13FF2293"/>
    <w:rsid w:val="1413281D"/>
    <w:rsid w:val="14710ADA"/>
    <w:rsid w:val="14847B87"/>
    <w:rsid w:val="14D379C3"/>
    <w:rsid w:val="164F0C1A"/>
    <w:rsid w:val="171F3880"/>
    <w:rsid w:val="171F4A44"/>
    <w:rsid w:val="178A4ECF"/>
    <w:rsid w:val="18F47C3A"/>
    <w:rsid w:val="1940218F"/>
    <w:rsid w:val="19864CF2"/>
    <w:rsid w:val="1A6D0DFA"/>
    <w:rsid w:val="1C9A5A65"/>
    <w:rsid w:val="1D9222B2"/>
    <w:rsid w:val="1DE10EFE"/>
    <w:rsid w:val="1F9D7837"/>
    <w:rsid w:val="21E74F85"/>
    <w:rsid w:val="23EB4239"/>
    <w:rsid w:val="24646598"/>
    <w:rsid w:val="29343143"/>
    <w:rsid w:val="295C6F97"/>
    <w:rsid w:val="2A087155"/>
    <w:rsid w:val="2A817521"/>
    <w:rsid w:val="2BA524C1"/>
    <w:rsid w:val="2C050ECD"/>
    <w:rsid w:val="2D110CEF"/>
    <w:rsid w:val="2DBA41EB"/>
    <w:rsid w:val="2ED0548F"/>
    <w:rsid w:val="31E147FD"/>
    <w:rsid w:val="33637183"/>
    <w:rsid w:val="336847DA"/>
    <w:rsid w:val="33C022A0"/>
    <w:rsid w:val="364746C9"/>
    <w:rsid w:val="364D49EF"/>
    <w:rsid w:val="37802EA0"/>
    <w:rsid w:val="3A460D64"/>
    <w:rsid w:val="3AF2776F"/>
    <w:rsid w:val="3CBE1F07"/>
    <w:rsid w:val="3F6D2A36"/>
    <w:rsid w:val="3FEC0A9D"/>
    <w:rsid w:val="41972F56"/>
    <w:rsid w:val="44265B74"/>
    <w:rsid w:val="477F499E"/>
    <w:rsid w:val="49F17783"/>
    <w:rsid w:val="4B866715"/>
    <w:rsid w:val="4EF63C34"/>
    <w:rsid w:val="4F1502E8"/>
    <w:rsid w:val="4F7A62FF"/>
    <w:rsid w:val="50547792"/>
    <w:rsid w:val="532162DC"/>
    <w:rsid w:val="555D1ECA"/>
    <w:rsid w:val="56505A24"/>
    <w:rsid w:val="56932B63"/>
    <w:rsid w:val="59B00504"/>
    <w:rsid w:val="5AA01BA2"/>
    <w:rsid w:val="5ABE5474"/>
    <w:rsid w:val="5C4F2A92"/>
    <w:rsid w:val="5CC312EA"/>
    <w:rsid w:val="5CFD7308"/>
    <w:rsid w:val="5E312ABB"/>
    <w:rsid w:val="5FAB1B29"/>
    <w:rsid w:val="604A60D2"/>
    <w:rsid w:val="613225F7"/>
    <w:rsid w:val="61DD0FAF"/>
    <w:rsid w:val="665472BD"/>
    <w:rsid w:val="682B0A02"/>
    <w:rsid w:val="6C4B5999"/>
    <w:rsid w:val="6CAB0D61"/>
    <w:rsid w:val="6F051C79"/>
    <w:rsid w:val="6F83537D"/>
    <w:rsid w:val="70DA230B"/>
    <w:rsid w:val="73680911"/>
    <w:rsid w:val="73F84DE1"/>
    <w:rsid w:val="741941B5"/>
    <w:rsid w:val="74ED0A83"/>
    <w:rsid w:val="75975FE7"/>
    <w:rsid w:val="76992624"/>
    <w:rsid w:val="77721139"/>
    <w:rsid w:val="79F41037"/>
    <w:rsid w:val="7A9E2A2F"/>
    <w:rsid w:val="7ADF716A"/>
    <w:rsid w:val="7B414883"/>
    <w:rsid w:val="7BEA4555"/>
    <w:rsid w:val="7C647B34"/>
    <w:rsid w:val="7D967CAB"/>
    <w:rsid w:val="7DC40B50"/>
    <w:rsid w:val="7DED34C2"/>
    <w:rsid w:val="7E297DAD"/>
    <w:rsid w:val="7E2F436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39" w:semiHidden="0" w:name="toc 1"/>
    <w:lsdException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qFormat="1" w:unhideWhenUsed="0" w:uiPriority="34" w:semiHidden="0" w:name="List Paragraph"/>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9"/>
    <w:qFormat/>
    <w:uiPriority w:val="0"/>
    <w:pPr>
      <w:keepNext/>
      <w:keepLines/>
      <w:spacing w:before="260" w:after="260" w:line="416" w:lineRule="auto"/>
      <w:outlineLvl w:val="1"/>
    </w:pPr>
    <w:rPr>
      <w:rFonts w:ascii="等线 Light" w:hAnsi="等线 Light" w:eastAsia="等线 Light"/>
      <w:b/>
      <w:bCs/>
      <w:sz w:val="32"/>
      <w:szCs w:val="32"/>
    </w:rPr>
  </w:style>
  <w:style w:type="character" w:default="1" w:styleId="22">
    <w:name w:val="Default Paragraph Font"/>
    <w:semiHidden/>
    <w:unhideWhenUsed/>
    <w:uiPriority w:val="1"/>
  </w:style>
  <w:style w:type="table" w:default="1" w:styleId="20">
    <w:name w:val="Normal Table"/>
    <w:semiHidden/>
    <w:unhideWhenUsed/>
    <w:uiPriority w:val="99"/>
    <w:tblPr>
      <w:tblStyle w:val="20"/>
      <w:tblCellMar>
        <w:top w:w="0" w:type="dxa"/>
        <w:left w:w="108" w:type="dxa"/>
        <w:bottom w:w="0" w:type="dxa"/>
        <w:right w:w="108" w:type="dxa"/>
      </w:tblCellMar>
    </w:tblPr>
    <w:trPr>
      <w:wBefore w:w="0" w:type="dxa"/>
    </w:trPr>
  </w:style>
  <w:style w:type="paragraph" w:styleId="4">
    <w:name w:val="toc 7"/>
    <w:basedOn w:val="1"/>
    <w:next w:val="1"/>
    <w:qFormat/>
    <w:uiPriority w:val="0"/>
    <w:pPr>
      <w:ind w:left="1050"/>
      <w:jc w:val="left"/>
    </w:pPr>
    <w:rPr>
      <w:rFonts w:ascii="等线" w:eastAsia="等线"/>
      <w:sz w:val="20"/>
      <w:szCs w:val="20"/>
    </w:rPr>
  </w:style>
  <w:style w:type="paragraph" w:styleId="5">
    <w:name w:val="annotation text"/>
    <w:basedOn w:val="1"/>
    <w:link w:val="32"/>
    <w:qFormat/>
    <w:uiPriority w:val="0"/>
    <w:pPr>
      <w:jc w:val="left"/>
    </w:pPr>
  </w:style>
  <w:style w:type="paragraph" w:styleId="6">
    <w:name w:val="toc 5"/>
    <w:basedOn w:val="1"/>
    <w:next w:val="1"/>
    <w:uiPriority w:val="0"/>
    <w:pPr>
      <w:ind w:left="630"/>
      <w:jc w:val="left"/>
    </w:pPr>
    <w:rPr>
      <w:rFonts w:ascii="等线" w:eastAsia="等线"/>
      <w:sz w:val="20"/>
      <w:szCs w:val="20"/>
    </w:rPr>
  </w:style>
  <w:style w:type="paragraph" w:styleId="7">
    <w:name w:val="toc 3"/>
    <w:basedOn w:val="1"/>
    <w:next w:val="1"/>
    <w:qFormat/>
    <w:uiPriority w:val="0"/>
    <w:pPr>
      <w:ind w:left="210"/>
      <w:jc w:val="left"/>
    </w:pPr>
    <w:rPr>
      <w:rFonts w:ascii="等线" w:eastAsia="等线"/>
      <w:sz w:val="20"/>
      <w:szCs w:val="20"/>
    </w:rPr>
  </w:style>
  <w:style w:type="paragraph" w:styleId="8">
    <w:name w:val="toc 8"/>
    <w:basedOn w:val="1"/>
    <w:next w:val="1"/>
    <w:qFormat/>
    <w:uiPriority w:val="0"/>
    <w:pPr>
      <w:ind w:left="1260"/>
      <w:jc w:val="left"/>
    </w:pPr>
    <w:rPr>
      <w:rFonts w:ascii="等线" w:eastAsia="等线"/>
      <w:sz w:val="20"/>
      <w:szCs w:val="20"/>
    </w:rPr>
  </w:style>
  <w:style w:type="paragraph" w:styleId="9">
    <w:name w:val="Date"/>
    <w:basedOn w:val="1"/>
    <w:next w:val="1"/>
    <w:uiPriority w:val="0"/>
    <w:pPr>
      <w:ind w:left="100" w:leftChars="2500"/>
    </w:pPr>
    <w:rPr>
      <w:rFonts w:ascii="Times New Roman" w:hAnsi="Times New Roman" w:eastAsia="楷体_GB2312"/>
      <w:sz w:val="48"/>
      <w:szCs w:val="48"/>
    </w:rPr>
  </w:style>
  <w:style w:type="paragraph" w:styleId="10">
    <w:name w:val="Balloon Text"/>
    <w:basedOn w:val="1"/>
    <w:link w:val="25"/>
    <w:qFormat/>
    <w:uiPriority w:val="0"/>
    <w:rPr>
      <w:sz w:val="18"/>
      <w:szCs w:val="18"/>
    </w:rPr>
  </w:style>
  <w:style w:type="paragraph" w:styleId="11">
    <w:name w:val="footer"/>
    <w:basedOn w:val="1"/>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uiPriority w:val="39"/>
    <w:pPr>
      <w:spacing w:before="360"/>
      <w:jc w:val="left"/>
    </w:pPr>
    <w:rPr>
      <w:rFonts w:ascii="等线 Light" w:eastAsia="等线 Light"/>
      <w:b/>
      <w:bCs/>
      <w:caps/>
      <w:sz w:val="24"/>
    </w:rPr>
  </w:style>
  <w:style w:type="paragraph" w:styleId="14">
    <w:name w:val="toc 4"/>
    <w:basedOn w:val="1"/>
    <w:next w:val="1"/>
    <w:uiPriority w:val="0"/>
    <w:pPr>
      <w:ind w:left="420"/>
      <w:jc w:val="left"/>
    </w:pPr>
    <w:rPr>
      <w:rFonts w:ascii="等线" w:eastAsia="等线"/>
      <w:sz w:val="20"/>
      <w:szCs w:val="20"/>
    </w:rPr>
  </w:style>
  <w:style w:type="paragraph" w:styleId="15">
    <w:name w:val="toc 6"/>
    <w:basedOn w:val="1"/>
    <w:next w:val="1"/>
    <w:qFormat/>
    <w:uiPriority w:val="0"/>
    <w:pPr>
      <w:ind w:left="840"/>
      <w:jc w:val="left"/>
    </w:pPr>
    <w:rPr>
      <w:rFonts w:ascii="等线" w:eastAsia="等线"/>
      <w:sz w:val="20"/>
      <w:szCs w:val="20"/>
    </w:rPr>
  </w:style>
  <w:style w:type="paragraph" w:styleId="16">
    <w:name w:val="toc 2"/>
    <w:basedOn w:val="1"/>
    <w:next w:val="1"/>
    <w:uiPriority w:val="39"/>
    <w:pPr>
      <w:spacing w:before="240"/>
      <w:jc w:val="left"/>
    </w:pPr>
    <w:rPr>
      <w:rFonts w:ascii="等线" w:eastAsia="等线"/>
      <w:b/>
      <w:bCs/>
      <w:sz w:val="20"/>
      <w:szCs w:val="20"/>
    </w:rPr>
  </w:style>
  <w:style w:type="paragraph" w:styleId="17">
    <w:name w:val="toc 9"/>
    <w:basedOn w:val="1"/>
    <w:next w:val="1"/>
    <w:qFormat/>
    <w:uiPriority w:val="0"/>
    <w:pPr>
      <w:ind w:left="1470"/>
      <w:jc w:val="left"/>
    </w:pPr>
    <w:rPr>
      <w:rFonts w:ascii="等线" w:eastAsia="等线"/>
      <w:sz w:val="20"/>
      <w:szCs w:val="20"/>
    </w:rPr>
  </w:style>
  <w:style w:type="paragraph" w:styleId="18">
    <w:name w:val="Normal (Web)"/>
    <w:basedOn w:val="1"/>
    <w:unhideWhenUsed/>
    <w:qFormat/>
    <w:uiPriority w:val="99"/>
    <w:pPr>
      <w:widowControl/>
      <w:spacing w:before="100" w:beforeAutospacing="1" w:after="100" w:afterAutospacing="1"/>
    </w:pPr>
    <w:rPr>
      <w:rFonts w:ascii="宋体" w:hAnsi="宋体" w:cs="宋体"/>
      <w:kern w:val="0"/>
      <w:sz w:val="24"/>
    </w:rPr>
  </w:style>
  <w:style w:type="paragraph" w:styleId="19">
    <w:name w:val="annotation subject"/>
    <w:basedOn w:val="5"/>
    <w:next w:val="5"/>
    <w:link w:val="33"/>
    <w:uiPriority w:val="0"/>
    <w:rPr>
      <w:b/>
      <w:bCs/>
    </w:rPr>
  </w:style>
  <w:style w:type="table" w:styleId="21">
    <w:name w:val="Table Grid"/>
    <w:basedOn w:val="20"/>
    <w:qFormat/>
    <w:uiPriority w:val="0"/>
    <w:tblPr>
      <w:tblStyle w:val="2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qFormat/>
    <w:uiPriority w:val="99"/>
    <w:rPr>
      <w:color w:val="0000FF"/>
      <w:u w:val="single"/>
    </w:rPr>
  </w:style>
  <w:style w:type="character" w:styleId="24">
    <w:name w:val="annotation reference"/>
    <w:qFormat/>
    <w:uiPriority w:val="0"/>
    <w:rPr>
      <w:sz w:val="21"/>
      <w:szCs w:val="21"/>
    </w:rPr>
  </w:style>
  <w:style w:type="character" w:customStyle="1" w:styleId="25">
    <w:name w:val="批注框文本 字符"/>
    <w:link w:val="10"/>
    <w:uiPriority w:val="0"/>
    <w:rPr>
      <w:rFonts w:ascii="Calibri" w:hAnsi="Calibri"/>
      <w:kern w:val="2"/>
      <w:sz w:val="18"/>
      <w:szCs w:val="18"/>
    </w:rPr>
  </w:style>
  <w:style w:type="character" w:customStyle="1" w:styleId="26">
    <w:name w:val="标题 1 字符"/>
    <w:link w:val="2"/>
    <w:uiPriority w:val="0"/>
    <w:rPr>
      <w:rFonts w:ascii="Calibri" w:hAnsi="Calibri"/>
      <w:b/>
      <w:bCs/>
      <w:kern w:val="44"/>
      <w:sz w:val="44"/>
      <w:szCs w:val="44"/>
    </w:rPr>
  </w:style>
  <w:style w:type="paragraph" w:customStyle="1" w:styleId="27">
    <w:name w:val="标题2"/>
    <w:basedOn w:val="3"/>
    <w:next w:val="1"/>
    <w:link w:val="30"/>
    <w:qFormat/>
    <w:uiPriority w:val="0"/>
    <w:pPr>
      <w:autoSpaceDE w:val="0"/>
      <w:spacing w:line="360" w:lineRule="auto"/>
      <w:ind w:left="2"/>
      <w:jc w:val="center"/>
    </w:pPr>
    <w:rPr>
      <w:rFonts w:ascii="楷体" w:hAnsi="楷体" w:eastAsia="微软雅黑"/>
      <w:b w:val="0"/>
      <w:color w:val="000000"/>
      <w:sz w:val="36"/>
      <w:szCs w:val="30"/>
    </w:rPr>
  </w:style>
  <w:style w:type="paragraph" w:customStyle="1" w:styleId="28">
    <w:name w:val="内容标题"/>
    <w:basedOn w:val="27"/>
    <w:next w:val="1"/>
    <w:link w:val="31"/>
    <w:qFormat/>
    <w:uiPriority w:val="0"/>
    <w:rPr>
      <w:rFonts w:eastAsia="宋体"/>
    </w:rPr>
  </w:style>
  <w:style w:type="character" w:customStyle="1" w:styleId="29">
    <w:name w:val="标题 2 字符"/>
    <w:link w:val="3"/>
    <w:semiHidden/>
    <w:uiPriority w:val="0"/>
    <w:rPr>
      <w:rFonts w:ascii="等线 Light" w:hAnsi="等线 Light" w:eastAsia="等线 Light" w:cs="Times New Roman"/>
      <w:b/>
      <w:bCs/>
      <w:kern w:val="2"/>
      <w:sz w:val="32"/>
      <w:szCs w:val="32"/>
    </w:rPr>
  </w:style>
  <w:style w:type="character" w:customStyle="1" w:styleId="30">
    <w:name w:val="标题2 字符"/>
    <w:link w:val="27"/>
    <w:qFormat/>
    <w:uiPriority w:val="0"/>
    <w:rPr>
      <w:rFonts w:ascii="楷体" w:hAnsi="楷体" w:eastAsia="微软雅黑" w:cs="Times New Roman"/>
      <w:bCs/>
      <w:color w:val="000000"/>
      <w:kern w:val="2"/>
      <w:sz w:val="36"/>
      <w:szCs w:val="30"/>
    </w:rPr>
  </w:style>
  <w:style w:type="character" w:customStyle="1" w:styleId="31">
    <w:name w:val="内容标题 字符"/>
    <w:link w:val="28"/>
    <w:qFormat/>
    <w:uiPriority w:val="0"/>
    <w:rPr>
      <w:rFonts w:ascii="楷体" w:hAnsi="楷体" w:eastAsia="微软雅黑" w:cs="Times New Roman"/>
      <w:bCs/>
      <w:color w:val="000000"/>
      <w:kern w:val="2"/>
      <w:sz w:val="36"/>
      <w:szCs w:val="30"/>
    </w:rPr>
  </w:style>
  <w:style w:type="character" w:customStyle="1" w:styleId="32">
    <w:name w:val="批注文字 字符"/>
    <w:link w:val="5"/>
    <w:qFormat/>
    <w:uiPriority w:val="0"/>
    <w:rPr>
      <w:rFonts w:ascii="Calibri" w:hAnsi="Calibri"/>
      <w:kern w:val="2"/>
      <w:sz w:val="21"/>
      <w:szCs w:val="24"/>
    </w:rPr>
  </w:style>
  <w:style w:type="character" w:customStyle="1" w:styleId="33">
    <w:name w:val="批注主题 字符"/>
    <w:link w:val="19"/>
    <w:qFormat/>
    <w:uiPriority w:val="0"/>
    <w:rPr>
      <w:rFonts w:ascii="Calibri" w:hAnsi="Calibri"/>
      <w:b/>
      <w:bCs/>
      <w:kern w:val="2"/>
      <w:sz w:val="21"/>
      <w:szCs w:val="24"/>
    </w:rPr>
  </w:style>
  <w:style w:type="paragraph" w:styleId="34">
    <w:name w:val="List Paragraph"/>
    <w:basedOn w:val="1"/>
    <w:link w:val="35"/>
    <w:qFormat/>
    <w:uiPriority w:val="34"/>
    <w:pPr>
      <w:widowControl/>
      <w:spacing w:before="120" w:after="120"/>
      <w:ind w:left="720" w:firstLine="200" w:firstLineChars="200"/>
      <w:contextualSpacing/>
    </w:pPr>
    <w:rPr>
      <w:rFonts w:ascii="Times New Roman" w:hAnsi="Times New Roman"/>
      <w:iCs/>
      <w:color w:val="000000"/>
      <w:kern w:val="0"/>
      <w:szCs w:val="20"/>
    </w:rPr>
  </w:style>
  <w:style w:type="character" w:customStyle="1" w:styleId="35">
    <w:name w:val="列出段落 字符"/>
    <w:link w:val="34"/>
    <w:qFormat/>
    <w:locked/>
    <w:uiPriority w:val="34"/>
    <w:rPr>
      <w:iCs/>
      <w:color w:val="000000"/>
      <w:sz w:val="21"/>
    </w:rPr>
  </w:style>
  <w:style w:type="paragraph" w:customStyle="1" w:styleId="36">
    <w:name w:val="列出段落1"/>
    <w:basedOn w:val="1"/>
    <w:qFormat/>
    <w:uiPriority w:val="34"/>
    <w:pPr>
      <w:widowControl/>
      <w:spacing w:before="120" w:after="120"/>
      <w:ind w:left="720" w:firstLine="200" w:firstLineChars="200"/>
      <w:contextualSpacing/>
    </w:pPr>
    <w:rPr>
      <w:rFonts w:ascii="Times New Roman" w:hAnsi="Times New Roman"/>
      <w:iCs/>
      <w:color w:val="000000"/>
      <w:kern w:val="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640</Words>
  <Characters>3651</Characters>
  <Lines>30</Lines>
  <Paragraphs>8</Paragraphs>
  <TotalTime>0</TotalTime>
  <ScaleCrop>false</ScaleCrop>
  <LinksUpToDate>false</LinksUpToDate>
  <CharactersWithSpaces>4283</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2021-11-08T02:20:00Z</dcterms:created>
  <dc:creator>dell</dc:creator>
  <cp:lastModifiedBy>张一</cp:lastModifiedBy>
  <cp:lastPrinted>2018-09-17T07:59:00Z</cp:lastPrinted>
  <dcterms:modified xsi:type="dcterms:W3CDTF">2021-11-25T07:52:15Z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E9A8CF3A3D6740A2BAD1E51FF39D2BAD</vt:lpwstr>
  </property>
</Properties>
</file>